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299835" cy="870204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02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Программа разработана  на основе: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Федерального государственного образовательного стандарта среднего общего образования,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Федерального государственного образовательного стандарта среднего профессионального образования по профессии 15.01.32 Оператор станков с программным управлением </w:t>
      </w:r>
      <w:r>
        <w:rPr>
          <w:rFonts w:eastAsia="Calibri" w:cs="Times New Roman" w:ascii="Times New Roman" w:hAnsi="Times New Roman"/>
          <w:sz w:val="24"/>
          <w:szCs w:val="24"/>
        </w:rPr>
        <w:t xml:space="preserve">утвержденный Приказом Минобрнауки России </w:t>
      </w:r>
      <w:r>
        <w:rPr>
          <w:rFonts w:cs="Times New Roman" w:ascii="Times New Roman" w:hAnsi="Times New Roman"/>
          <w:bCs/>
          <w:sz w:val="24"/>
          <w:szCs w:val="24"/>
        </w:rPr>
        <w:t xml:space="preserve">от 9 декабря 2016 года № 1555, </w:t>
      </w:r>
      <w:r>
        <w:rPr>
          <w:rFonts w:cs="Times New Roman" w:ascii="Times New Roman" w:hAnsi="Times New Roman"/>
          <w:sz w:val="24"/>
          <w:szCs w:val="24"/>
        </w:rPr>
        <w:t xml:space="preserve"> входит в укрупненную группу 15.00.00 Машиностроение;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основной профессиональной образовательной программы по профессии 15.01.32 Оператор станков с программным управлением, 2022 г.;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примерной программы учебной дисциплины «Математика»,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  России от 17.03.2015 №06-259).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рабочей программы воспитания по программе подготовки квалифицированных рабочих, служащих по профессии 15.01.32 Оператор станков с программным управлением.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Организация - разработчик:</w:t>
      </w:r>
      <w:r>
        <w:rPr>
          <w:rFonts w:cs="Times New Roman" w:ascii="Times New Roman" w:hAnsi="Times New Roman"/>
          <w:sz w:val="24"/>
          <w:szCs w:val="24"/>
        </w:rPr>
        <w:t xml:space="preserve"> ГАПОУ  «Казанский политехнический колледж»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Разработчик: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Миншина Луиза Миневалиевна, преподаватель: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i/>
          <w:i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i/>
          <w:sz w:val="28"/>
          <w:szCs w:val="28"/>
          <w:u w:val="single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sz w:val="28"/>
          <w:szCs w:val="28"/>
          <w:lang w:val="x-none" w:eastAsia="ar-SA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val="x-none" w:eastAsia="ar-SA"/>
        </w:rPr>
      </w:r>
      <w:r>
        <w:br w:type="page"/>
      </w:r>
    </w:p>
    <w:p>
      <w:pPr>
        <w:pStyle w:val="1"/>
        <w:tabs>
          <w:tab w:val="left" w:pos="0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0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571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668"/>
        <w:gridCol w:w="1902"/>
      </w:tblGrid>
      <w:tr>
        <w:trPr/>
        <w:tc>
          <w:tcPr>
            <w:tcW w:w="7668" w:type="dxa"/>
            <w:tcBorders/>
            <w:shd w:fill="auto" w:val="clear"/>
          </w:tcPr>
          <w:p>
            <w:pPr>
              <w:pStyle w:val="1"/>
              <w:tabs>
                <w:tab w:val="left" w:pos="0" w:leader="none"/>
                <w:tab w:val="left" w:pos="284" w:leader="none"/>
              </w:tabs>
              <w:snapToGrid w:val="false"/>
              <w:jc w:val="both"/>
              <w:rPr>
                <w:caps/>
                <w:sz w:val="28"/>
                <w:szCs w:val="28"/>
                <w:lang w:val="ru-RU"/>
              </w:rPr>
            </w:pPr>
            <w:r>
              <w:rPr>
                <w:caps/>
                <w:sz w:val="28"/>
                <w:szCs w:val="28"/>
                <w:lang w:val="ru-RU"/>
              </w:rPr>
            </w:r>
          </w:p>
        </w:tc>
        <w:tc>
          <w:tcPr>
            <w:tcW w:w="1902" w:type="dxa"/>
            <w:tcBorders/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стр.</w:t>
            </w:r>
          </w:p>
        </w:tc>
      </w:tr>
      <w:tr>
        <w:trPr/>
        <w:tc>
          <w:tcPr>
            <w:tcW w:w="7668" w:type="dxa"/>
            <w:tcBorders/>
            <w:shd w:fill="auto" w:val="clear"/>
          </w:tcPr>
          <w:p>
            <w:pPr>
              <w:pStyle w:val="1"/>
              <w:numPr>
                <w:ilvl w:val="0"/>
                <w:numId w:val="3"/>
              </w:numPr>
              <w:tabs>
                <w:tab w:val="left" w:pos="0" w:leader="none"/>
                <w:tab w:val="left" w:pos="644" w:leader="none"/>
              </w:tabs>
              <w:snapToGrid w:val="false"/>
              <w:rPr>
                <w:caps/>
                <w:sz w:val="28"/>
                <w:szCs w:val="28"/>
                <w:lang w:val="ru-RU"/>
              </w:rPr>
            </w:pPr>
            <w:r>
              <w:rPr>
                <w:caps/>
                <w:sz w:val="28"/>
                <w:szCs w:val="28"/>
                <w:lang w:val="ru-RU"/>
              </w:rPr>
              <w:t>ПАСПОРТ  рабочей ПРОГРАММЫ УЧЕБНОЙ ДИСЦИПЛИНЫ</w:t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02" w:type="dxa"/>
            <w:tcBorders/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</w:tr>
      <w:tr>
        <w:trPr/>
        <w:tc>
          <w:tcPr>
            <w:tcW w:w="7668" w:type="dxa"/>
            <w:tcBorders/>
            <w:shd w:fill="auto" w:val="clear"/>
          </w:tcPr>
          <w:p>
            <w:pPr>
              <w:pStyle w:val="1"/>
              <w:numPr>
                <w:ilvl w:val="0"/>
                <w:numId w:val="3"/>
              </w:numPr>
              <w:tabs>
                <w:tab w:val="left" w:pos="0" w:leader="none"/>
                <w:tab w:val="left" w:pos="644" w:leader="none"/>
              </w:tabs>
              <w:snapToGrid w:val="false"/>
              <w:rPr>
                <w:caps/>
                <w:sz w:val="28"/>
                <w:szCs w:val="28"/>
                <w:lang w:val="ru-RU"/>
              </w:rPr>
            </w:pPr>
            <w:r>
              <w:rPr>
                <w:caps/>
                <w:sz w:val="28"/>
                <w:szCs w:val="28"/>
                <w:lang w:val="ru-RU"/>
              </w:rPr>
              <w:t>СТРУКТУРА и содержание УЧЕБНОЙ ДИСЦИПЛИНЫ</w:t>
            </w:r>
          </w:p>
          <w:p>
            <w:pPr>
              <w:pStyle w:val="1"/>
              <w:tabs>
                <w:tab w:val="left" w:pos="0" w:leader="none"/>
                <w:tab w:val="left" w:pos="284" w:leader="none"/>
              </w:tabs>
              <w:rPr>
                <w:caps/>
                <w:sz w:val="28"/>
                <w:szCs w:val="28"/>
                <w:lang w:val="ru-RU"/>
              </w:rPr>
            </w:pPr>
            <w:r>
              <w:rPr>
                <w:caps/>
                <w:sz w:val="28"/>
                <w:szCs w:val="28"/>
                <w:lang w:val="ru-RU"/>
              </w:rPr>
            </w:r>
          </w:p>
        </w:tc>
        <w:tc>
          <w:tcPr>
            <w:tcW w:w="1902" w:type="dxa"/>
            <w:tcBorders/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7</w:t>
            </w:r>
          </w:p>
        </w:tc>
      </w:tr>
      <w:tr>
        <w:trPr>
          <w:trHeight w:val="670" w:hRule="atLeast"/>
        </w:trPr>
        <w:tc>
          <w:tcPr>
            <w:tcW w:w="7668" w:type="dxa"/>
            <w:tcBorders/>
            <w:shd w:fill="auto" w:val="clear"/>
          </w:tcPr>
          <w:p>
            <w:pPr>
              <w:pStyle w:val="1"/>
              <w:numPr>
                <w:ilvl w:val="0"/>
                <w:numId w:val="3"/>
              </w:numPr>
              <w:tabs>
                <w:tab w:val="left" w:pos="0" w:leader="none"/>
                <w:tab w:val="left" w:pos="644" w:leader="none"/>
              </w:tabs>
              <w:snapToGrid w:val="false"/>
              <w:rPr>
                <w:caps/>
                <w:sz w:val="28"/>
                <w:szCs w:val="28"/>
                <w:lang w:val="ru-RU"/>
              </w:rPr>
            </w:pPr>
            <w:r>
              <w:rPr>
                <w:caps/>
                <w:sz w:val="28"/>
                <w:szCs w:val="28"/>
                <w:lang w:val="ru-RU"/>
              </w:rPr>
              <w:t>условия реализации  учебной дисциплины</w:t>
            </w:r>
          </w:p>
          <w:p>
            <w:pPr>
              <w:pStyle w:val="1"/>
              <w:tabs>
                <w:tab w:val="left" w:pos="0" w:leader="none"/>
                <w:tab w:val="left" w:pos="284" w:leader="none"/>
              </w:tabs>
              <w:rPr>
                <w:caps/>
                <w:sz w:val="28"/>
                <w:szCs w:val="28"/>
                <w:lang w:val="ru-RU"/>
              </w:rPr>
            </w:pPr>
            <w:r>
              <w:rPr>
                <w:caps/>
                <w:sz w:val="28"/>
                <w:szCs w:val="28"/>
                <w:lang w:val="ru-RU"/>
              </w:rPr>
            </w:r>
          </w:p>
        </w:tc>
        <w:tc>
          <w:tcPr>
            <w:tcW w:w="1902" w:type="dxa"/>
            <w:tcBorders/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16</w:t>
            </w:r>
          </w:p>
        </w:tc>
      </w:tr>
      <w:tr>
        <w:trPr/>
        <w:tc>
          <w:tcPr>
            <w:tcW w:w="7668" w:type="dxa"/>
            <w:tcBorders/>
            <w:shd w:fill="auto" w:val="clear"/>
          </w:tcPr>
          <w:p>
            <w:pPr>
              <w:pStyle w:val="1"/>
              <w:numPr>
                <w:ilvl w:val="0"/>
                <w:numId w:val="3"/>
              </w:numPr>
              <w:tabs>
                <w:tab w:val="left" w:pos="0" w:leader="none"/>
                <w:tab w:val="left" w:pos="644" w:leader="none"/>
              </w:tabs>
              <w:snapToGrid w:val="false"/>
              <w:rPr>
                <w:caps/>
                <w:sz w:val="28"/>
                <w:szCs w:val="28"/>
                <w:lang w:val="ru-RU"/>
              </w:rPr>
            </w:pPr>
            <w:r>
              <w:rPr>
                <w:caps/>
                <w:sz w:val="28"/>
                <w:szCs w:val="28"/>
                <w:lang w:val="ru-RU"/>
              </w:rPr>
              <w:t>Контроль и оценка результатов Освоения учебной дисциплины</w:t>
            </w:r>
          </w:p>
          <w:p>
            <w:pPr>
              <w:pStyle w:val="1"/>
              <w:tabs>
                <w:tab w:val="left" w:pos="0" w:leader="none"/>
                <w:tab w:val="left" w:pos="284" w:leader="none"/>
              </w:tabs>
              <w:rPr>
                <w:caps/>
                <w:sz w:val="28"/>
                <w:szCs w:val="28"/>
                <w:lang w:val="ru-RU"/>
              </w:rPr>
            </w:pPr>
            <w:r>
              <w:rPr>
                <w:caps/>
                <w:sz w:val="28"/>
                <w:szCs w:val="28"/>
                <w:lang w:val="ru-RU"/>
              </w:rPr>
            </w:r>
          </w:p>
        </w:tc>
        <w:tc>
          <w:tcPr>
            <w:tcW w:w="1902" w:type="dxa"/>
            <w:tcBorders/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17</w:t>
            </w:r>
          </w:p>
        </w:tc>
      </w:tr>
    </w:tbl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jc w:val="center"/>
        <w:rPr>
          <w:rFonts w:ascii="Times New Roman" w:hAnsi="Times New Roman" w:cs="Times New Roman"/>
          <w:bCs/>
          <w:i/>
          <w:i/>
          <w:sz w:val="28"/>
          <w:szCs w:val="28"/>
        </w:rPr>
      </w:pPr>
      <w:r>
        <w:rPr>
          <w:rFonts w:cs="Times New Roman" w:ascii="Times New Roman" w:hAnsi="Times New Roman"/>
          <w:bCs/>
          <w:i/>
          <w:sz w:val="28"/>
          <w:szCs w:val="28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jc w:val="center"/>
        <w:rPr>
          <w:rFonts w:ascii="Times New Roman" w:hAnsi="Times New Roman" w:cs="Times New Roman"/>
          <w:bCs/>
          <w:i/>
          <w:i/>
          <w:sz w:val="28"/>
          <w:szCs w:val="28"/>
        </w:rPr>
      </w:pPr>
      <w:r>
        <w:rPr>
          <w:rFonts w:cs="Times New Roman" w:ascii="Times New Roman" w:hAnsi="Times New Roman"/>
          <w:bCs/>
          <w:i/>
          <w:sz w:val="28"/>
          <w:szCs w:val="28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jc w:val="center"/>
        <w:rPr>
          <w:rFonts w:ascii="Times New Roman" w:hAnsi="Times New Roman" w:cs="Times New Roman"/>
          <w:bCs/>
          <w:i/>
          <w:i/>
          <w:sz w:val="28"/>
          <w:szCs w:val="28"/>
        </w:rPr>
      </w:pPr>
      <w:r>
        <w:rPr>
          <w:rFonts w:cs="Times New Roman" w:ascii="Times New Roman" w:hAnsi="Times New Roman"/>
          <w:bCs/>
          <w:i/>
          <w:sz w:val="28"/>
          <w:szCs w:val="28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jc w:val="center"/>
        <w:rPr>
          <w:rFonts w:ascii="Times New Roman" w:hAnsi="Times New Roman" w:cs="Times New Roman"/>
          <w:bCs/>
          <w:i/>
          <w:i/>
          <w:sz w:val="28"/>
          <w:szCs w:val="28"/>
        </w:rPr>
      </w:pPr>
      <w:r>
        <w:rPr>
          <w:rFonts w:cs="Times New Roman" w:ascii="Times New Roman" w:hAnsi="Times New Roman"/>
          <w:bCs/>
          <w:i/>
          <w:sz w:val="28"/>
          <w:szCs w:val="28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jc w:val="center"/>
        <w:rPr>
          <w:rFonts w:ascii="Times New Roman" w:hAnsi="Times New Roman" w:cs="Times New Roman"/>
          <w:bCs/>
          <w:i/>
          <w:i/>
          <w:sz w:val="28"/>
          <w:szCs w:val="28"/>
        </w:rPr>
      </w:pPr>
      <w:r>
        <w:rPr>
          <w:rFonts w:cs="Times New Roman" w:ascii="Times New Roman" w:hAnsi="Times New Roman"/>
          <w:bCs/>
          <w:i/>
          <w:sz w:val="28"/>
          <w:szCs w:val="28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jc w:val="center"/>
        <w:rPr>
          <w:rFonts w:ascii="Times New Roman" w:hAnsi="Times New Roman" w:cs="Times New Roman"/>
          <w:bCs/>
          <w:i/>
          <w:i/>
          <w:sz w:val="28"/>
          <w:szCs w:val="28"/>
        </w:rPr>
      </w:pPr>
      <w:r>
        <w:rPr>
          <w:rFonts w:cs="Times New Roman" w:ascii="Times New Roman" w:hAnsi="Times New Roman"/>
          <w:bCs/>
          <w:i/>
          <w:sz w:val="28"/>
          <w:szCs w:val="28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jc w:val="center"/>
        <w:rPr>
          <w:rFonts w:ascii="Times New Roman" w:hAnsi="Times New Roman" w:cs="Times New Roman"/>
          <w:bCs/>
          <w:i/>
          <w:i/>
          <w:sz w:val="28"/>
          <w:szCs w:val="28"/>
        </w:rPr>
      </w:pPr>
      <w:r>
        <w:rPr>
          <w:rFonts w:cs="Times New Roman" w:ascii="Times New Roman" w:hAnsi="Times New Roman"/>
          <w:bCs/>
          <w:i/>
          <w:sz w:val="28"/>
          <w:szCs w:val="28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jc w:val="center"/>
        <w:rPr>
          <w:rFonts w:ascii="Times New Roman" w:hAnsi="Times New Roman" w:cs="Times New Roman"/>
          <w:bCs/>
          <w:i/>
          <w:i/>
          <w:sz w:val="28"/>
          <w:szCs w:val="28"/>
        </w:rPr>
      </w:pPr>
      <w:r>
        <w:rPr>
          <w:rFonts w:cs="Times New Roman" w:ascii="Times New Roman" w:hAnsi="Times New Roman"/>
          <w:bCs/>
          <w:i/>
          <w:sz w:val="28"/>
          <w:szCs w:val="28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jc w:val="center"/>
        <w:rPr>
          <w:rFonts w:ascii="Times New Roman" w:hAnsi="Times New Roman" w:cs="Times New Roman"/>
          <w:bCs/>
          <w:i/>
          <w:i/>
          <w:sz w:val="28"/>
          <w:szCs w:val="28"/>
        </w:rPr>
      </w:pPr>
      <w:r>
        <w:rPr>
          <w:rFonts w:cs="Times New Roman" w:ascii="Times New Roman" w:hAnsi="Times New Roman"/>
          <w:bCs/>
          <w:i/>
          <w:sz w:val="28"/>
          <w:szCs w:val="28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jc w:val="center"/>
        <w:rPr>
          <w:rFonts w:ascii="Times New Roman" w:hAnsi="Times New Roman" w:cs="Times New Roman"/>
          <w:bCs/>
          <w:i/>
          <w:i/>
          <w:sz w:val="28"/>
          <w:szCs w:val="28"/>
        </w:rPr>
      </w:pPr>
      <w:r>
        <w:rPr>
          <w:rFonts w:cs="Times New Roman" w:ascii="Times New Roman" w:hAnsi="Times New Roman"/>
          <w:bCs/>
          <w:i/>
          <w:sz w:val="28"/>
          <w:szCs w:val="28"/>
        </w:rPr>
      </w:r>
      <w:r>
        <w:br w:type="page"/>
      </w: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b/>
          <w:caps/>
          <w:sz w:val="24"/>
          <w:szCs w:val="24"/>
        </w:rPr>
      </w:pPr>
      <w:r>
        <w:rPr>
          <w:rFonts w:cs="Times New Roman" w:ascii="Times New Roman" w:hAnsi="Times New Roman"/>
          <w:b/>
          <w:caps/>
          <w:sz w:val="24"/>
          <w:szCs w:val="24"/>
        </w:rPr>
        <w:t>1. паспорт РАБОЧЕЙ ПРОГРАММЫ УЧЕБНОЙ ДИСЦИПЛИНЫ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Математика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right="-185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numPr>
          <w:ilvl w:val="1"/>
          <w:numId w:val="2"/>
        </w:numPr>
        <w:tabs>
          <w:tab w:val="left" w:pos="1068" w:leader="none"/>
        </w:tabs>
        <w:spacing w:lineRule="auto" w:line="240" w:before="0" w:after="0"/>
        <w:rPr>
          <w:rFonts w:ascii="Times New Roman" w:hAnsi="Times New Roman"/>
          <w:b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Область применения рабочей программы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right="-185" w:hang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15.01.32 Оператор станков с программным управлением, входит в укрупненную группу 15.00.00 Машиностроение. 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right="-185" w:hang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>Рабочая программа учебной дисциплины может быть использована в условиях дистанционного обучения с применением электронных образовательных технологий.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right="-185" w:hang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>Профиль получаемого профессионального образования технологический.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right="-185" w:hang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right="-18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ab/>
      </w:r>
      <w:r>
        <w:rPr>
          <w:rFonts w:cs="Times New Roman" w:ascii="Times New Roman" w:hAnsi="Times New Roman"/>
          <w:b/>
          <w:sz w:val="24"/>
          <w:szCs w:val="24"/>
        </w:rPr>
        <w:t xml:space="preserve">1.2. Место учебной дисциплины в структуре программы подготовки квалифицированных рабочих, служащих:  </w:t>
      </w:r>
      <w:r>
        <w:rPr>
          <w:rFonts w:cs="Times New Roman" w:ascii="Times New Roman" w:hAnsi="Times New Roman"/>
          <w:sz w:val="24"/>
          <w:szCs w:val="24"/>
        </w:rPr>
        <w:t>учебная дисциплина изучается в общеобразовательном цикле учебного плана ОПОП СПО на базе основного общего образования с получением среднего общего образования по профессии 15.01.32 Оператор станков с программным управлением и является учебной дисциплиной по выбору, формируемых из обязательных предметных областей среднего общего образования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ab/>
        <w:t>1.3. Цели и задачи учебной дисциплины – требования к результатам освоения учебной дисциплины: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Рабочая программа ориентирована на достижение следующих целей:</w:t>
      </w:r>
    </w:p>
    <w:p>
      <w:pPr>
        <w:pStyle w:val="Normal"/>
        <w:numPr>
          <w:ilvl w:val="0"/>
          <w:numId w:val="1"/>
        </w:numPr>
        <w:tabs>
          <w:tab w:val="left" w:pos="567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формирование представлений</w:t>
      </w:r>
      <w:r>
        <w:rPr>
          <w:rFonts w:cs="Times New Roman" w:ascii="Times New Roman" w:hAnsi="Times New Roman"/>
          <w:sz w:val="24"/>
          <w:szCs w:val="24"/>
        </w:rPr>
        <w:t xml:space="preserve"> о математике как универсальном языке науки, средстве моделирования явлений и процессов, об идеях и методах математики; </w:t>
      </w:r>
    </w:p>
    <w:p>
      <w:pPr>
        <w:pStyle w:val="Normal"/>
        <w:numPr>
          <w:ilvl w:val="0"/>
          <w:numId w:val="1"/>
        </w:numPr>
        <w:tabs>
          <w:tab w:val="left" w:pos="567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развитие </w:t>
      </w:r>
      <w:r>
        <w:rPr>
          <w:rFonts w:cs="Times New Roman" w:ascii="Times New Roman" w:hAnsi="Times New Roman"/>
          <w:sz w:val="24"/>
          <w:szCs w:val="24"/>
        </w:rPr>
        <w:t>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>
      <w:pPr>
        <w:pStyle w:val="Normal"/>
        <w:numPr>
          <w:ilvl w:val="0"/>
          <w:numId w:val="1"/>
        </w:numPr>
        <w:tabs>
          <w:tab w:val="left" w:pos="567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овладение математическими знаниями и умениями,</w:t>
      </w:r>
      <w:r>
        <w:rPr>
          <w:rFonts w:cs="Times New Roman" w:ascii="Times New Roman" w:hAnsi="Times New Roman"/>
          <w:sz w:val="24"/>
          <w:szCs w:val="24"/>
        </w:rPr>
        <w:t xml:space="preserve"> необходимыми в повседневной жизни, для изучения смежных естественно-научных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>
      <w:pPr>
        <w:pStyle w:val="Normal"/>
        <w:numPr>
          <w:ilvl w:val="0"/>
          <w:numId w:val="1"/>
        </w:numPr>
        <w:tabs>
          <w:tab w:val="left" w:pos="567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воспитание </w:t>
      </w:r>
      <w:r>
        <w:rPr>
          <w:rFonts w:cs="Times New Roman" w:ascii="Times New Roman" w:hAnsi="Times New Roman"/>
          <w:sz w:val="24"/>
          <w:szCs w:val="24"/>
        </w:rPr>
        <w:t>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>
      <w:pPr>
        <w:pStyle w:val="Normal"/>
        <w:tabs>
          <w:tab w:val="left" w:pos="567" w:leader="none"/>
        </w:tabs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left" w:pos="567" w:leader="none"/>
        </w:tabs>
        <w:spacing w:lineRule="auto" w:line="240" w:before="0" w:after="0"/>
        <w:ind w:left="360" w:hanging="0"/>
        <w:jc w:val="both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Освоение содержания учебной дисциплины «Математика» обеспечивает достижение студентами следующих </w:t>
      </w:r>
      <w:r>
        <w:rPr>
          <w:rFonts w:cs="Times New Roman" w:ascii="Times New Roman" w:hAnsi="Times New Roman"/>
          <w:b/>
          <w:i/>
          <w:sz w:val="24"/>
          <w:szCs w:val="24"/>
        </w:rPr>
        <w:t>результатов:</w:t>
      </w:r>
    </w:p>
    <w:p>
      <w:pPr>
        <w:pStyle w:val="Normal"/>
        <w:numPr>
          <w:ilvl w:val="0"/>
          <w:numId w:val="4"/>
        </w:numPr>
        <w:tabs>
          <w:tab w:val="left" w:pos="567" w:leader="none"/>
        </w:tabs>
        <w:suppressAutoHyphens w:val="true"/>
        <w:spacing w:lineRule="auto" w:line="240" w:before="0" w:after="0"/>
        <w:ind w:left="720" w:hanging="3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личностных:</w:t>
      </w:r>
    </w:p>
    <w:p>
      <w:pPr>
        <w:pStyle w:val="Normal"/>
        <w:tabs>
          <w:tab w:val="left" w:pos="567" w:leader="none"/>
        </w:tabs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Л1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сформированность представлений о математике как универсальном языке науки, средстве моделирования явлений и процессов, идеях и методах математики;</w:t>
      </w:r>
    </w:p>
    <w:p>
      <w:pPr>
        <w:pStyle w:val="Normal"/>
        <w:tabs>
          <w:tab w:val="left" w:pos="567" w:leader="none"/>
        </w:tabs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Л2 понимание значимости математики для научно-технического прогресса, 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>
      <w:pPr>
        <w:pStyle w:val="Normal"/>
        <w:tabs>
          <w:tab w:val="left" w:pos="567" w:leader="none"/>
        </w:tabs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Л3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>
      <w:pPr>
        <w:pStyle w:val="Normal"/>
        <w:tabs>
          <w:tab w:val="left" w:pos="567" w:leader="none"/>
        </w:tabs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Л4 овладение математическими знаниями и умениями, необходимыми в повседневной жизни для освоения смежных естественно-научных дисциплин профессионального цикла, для получения образования в областях, не требующих углубленной математической подготовки;</w:t>
      </w:r>
    </w:p>
    <w:p>
      <w:pPr>
        <w:pStyle w:val="Normal"/>
        <w:tabs>
          <w:tab w:val="left" w:pos="567" w:leader="none"/>
        </w:tabs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Л5 готовность и способность к образованию, в том числе самообразованию, на протяжении всей жизни; сознательное отношение к непрерывному образованию, как условию успешной профессиональной и общественной деятельности;</w:t>
      </w:r>
    </w:p>
    <w:p>
      <w:pPr>
        <w:pStyle w:val="Normal"/>
        <w:tabs>
          <w:tab w:val="left" w:pos="567" w:leader="none"/>
        </w:tabs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Л6 готовность и способность к самостоятельной творческой и ответственной деятельности;</w:t>
      </w:r>
    </w:p>
    <w:p>
      <w:pPr>
        <w:pStyle w:val="Normal"/>
        <w:tabs>
          <w:tab w:val="left" w:pos="567" w:leader="none"/>
        </w:tabs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Л7 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</w:r>
    </w:p>
    <w:p>
      <w:pPr>
        <w:pStyle w:val="Normal"/>
        <w:tabs>
          <w:tab w:val="left" w:pos="567" w:leader="none"/>
        </w:tabs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Л8 отношение к профессиональной деятельности, как возможности участия в решении личных, общественных, государственных, общенациональных проблем.</w:t>
      </w:r>
    </w:p>
    <w:p>
      <w:pPr>
        <w:pStyle w:val="Normal"/>
        <w:tabs>
          <w:tab w:val="left" w:pos="567" w:leader="none"/>
        </w:tabs>
        <w:spacing w:lineRule="auto" w:line="240" w:before="0" w:after="0"/>
        <w:ind w:left="1440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numPr>
          <w:ilvl w:val="0"/>
          <w:numId w:val="4"/>
        </w:numPr>
        <w:tabs>
          <w:tab w:val="left" w:pos="567" w:leader="none"/>
        </w:tabs>
        <w:suppressAutoHyphens w:val="true"/>
        <w:spacing w:lineRule="auto" w:line="240" w:before="0" w:after="0"/>
        <w:ind w:left="720" w:hanging="3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метапредметных:</w:t>
      </w:r>
    </w:p>
    <w:p>
      <w:pPr>
        <w:pStyle w:val="Normal"/>
        <w:tabs>
          <w:tab w:val="left" w:pos="567" w:leader="none"/>
        </w:tabs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М1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>
      <w:pPr>
        <w:pStyle w:val="Normal"/>
        <w:tabs>
          <w:tab w:val="left" w:pos="567" w:leader="none"/>
        </w:tabs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М2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>
      <w:pPr>
        <w:pStyle w:val="Normal"/>
        <w:tabs>
          <w:tab w:val="left" w:pos="567" w:leader="none"/>
        </w:tabs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М3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>
      <w:pPr>
        <w:pStyle w:val="Normal"/>
        <w:tabs>
          <w:tab w:val="left" w:pos="567" w:leader="none"/>
        </w:tabs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М4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>
      <w:pPr>
        <w:pStyle w:val="Normal"/>
        <w:tabs>
          <w:tab w:val="left" w:pos="567" w:leader="none"/>
        </w:tabs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М5 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>
      <w:pPr>
        <w:pStyle w:val="Normal"/>
        <w:tabs>
          <w:tab w:val="left" w:pos="567" w:leader="none"/>
        </w:tabs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М6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</w:r>
    </w:p>
    <w:p>
      <w:pPr>
        <w:pStyle w:val="Normal"/>
        <w:tabs>
          <w:tab w:val="left" w:pos="567" w:leader="none"/>
        </w:tabs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М7 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мира.</w:t>
      </w:r>
    </w:p>
    <w:p>
      <w:pPr>
        <w:pStyle w:val="Normal"/>
        <w:numPr>
          <w:ilvl w:val="0"/>
          <w:numId w:val="4"/>
        </w:numPr>
        <w:tabs>
          <w:tab w:val="left" w:pos="567" w:leader="none"/>
        </w:tabs>
        <w:suppressAutoHyphens w:val="true"/>
        <w:spacing w:lineRule="auto" w:line="240" w:before="0" w:after="0"/>
        <w:ind w:left="720" w:hanging="3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предметных:</w:t>
      </w:r>
    </w:p>
    <w:p>
      <w:pPr>
        <w:pStyle w:val="Normal"/>
        <w:tabs>
          <w:tab w:val="left" w:pos="567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П1 сформированность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>
      <w:pPr>
        <w:pStyle w:val="Normal"/>
        <w:tabs>
          <w:tab w:val="left" w:pos="567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П2 сформированность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>
      <w:pPr>
        <w:pStyle w:val="Normal"/>
        <w:tabs>
          <w:tab w:val="left" w:pos="567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П3 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>
      <w:pPr>
        <w:pStyle w:val="Normal"/>
        <w:tabs>
          <w:tab w:val="left" w:pos="567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П4 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>
      <w:pPr>
        <w:pStyle w:val="Normal"/>
        <w:tabs>
          <w:tab w:val="left" w:pos="567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П5 сформированность представлений об основных понятиях математического анализа и их свойств,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>
      <w:pPr>
        <w:pStyle w:val="Normal"/>
        <w:tabs>
          <w:tab w:val="left" w:pos="567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П6 владение основными понятиями о плоских и пространственных геометрических фигурах, их основных свойствах; сформированность умения распознавать геометрические фигуры на чертежах, моделях а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</w:r>
    </w:p>
    <w:p>
      <w:pPr>
        <w:pStyle w:val="Normal"/>
        <w:tabs>
          <w:tab w:val="left" w:pos="567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П7 сформированность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>
      <w:pPr>
        <w:pStyle w:val="Normal"/>
        <w:tabs>
          <w:tab w:val="left" w:pos="567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П8 владение навыками использования готовых компьютерных программ при решении задач.</w:t>
      </w:r>
    </w:p>
    <w:p>
      <w:pPr>
        <w:pStyle w:val="Normal"/>
        <w:tabs>
          <w:tab w:val="left" w:pos="567" w:leader="none"/>
        </w:tabs>
        <w:spacing w:lineRule="auto" w:line="240" w:before="0" w:after="0"/>
        <w:ind w:left="180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firstLine="708"/>
        <w:jc w:val="both"/>
        <w:rPr>
          <w:rFonts w:eastAsia="Calibri" w:eastAsiaTheme="minorHAnsi"/>
          <w:lang w:val="ru-RU" w:eastAsia="en-US"/>
        </w:rPr>
      </w:pPr>
      <w:r>
        <w:rPr>
          <w:rFonts w:eastAsia="Calibri" w:eastAsiaTheme="minorHAnsi"/>
          <w:lang w:val="ru-RU" w:eastAsia="en-US"/>
        </w:rPr>
        <w:t>Выпускник, освоивший ППКРС, должен обладать общими компетенциями, включающими в себя способность:</w:t>
      </w:r>
    </w:p>
    <w:p>
      <w:pPr>
        <w:pStyle w:val="BodyTextIndent2"/>
        <w:spacing w:lineRule="auto" w:line="240" w:before="0" w:after="0"/>
        <w:ind w:left="0" w:hanging="0"/>
        <w:jc w:val="both"/>
        <w:rPr>
          <w:lang w:val="ru-RU"/>
        </w:rPr>
      </w:pPr>
      <w:r>
        <w:rPr>
          <w:lang w:val="ru-RU"/>
        </w:rPr>
        <w:t>ОК 1. Выбирать способы решения задач профессиональной деятельности применительно к различным контекстам.</w:t>
      </w:r>
    </w:p>
    <w:p>
      <w:pPr>
        <w:pStyle w:val="BodyTextIndent2"/>
        <w:spacing w:lineRule="auto" w:line="240" w:before="0" w:after="0"/>
        <w:ind w:left="0" w:hanging="0"/>
        <w:jc w:val="both"/>
        <w:rPr>
          <w:lang w:val="ru-RU"/>
        </w:rPr>
      </w:pPr>
      <w:r>
        <w:rPr>
          <w:lang w:val="ru-RU"/>
        </w:rPr>
        <w:t>ОК 2. Осуществлять поиск, анализ и интерпретацию информации, необходимой для выполнения задач профессиональной деятельности.</w:t>
      </w:r>
    </w:p>
    <w:p>
      <w:pPr>
        <w:pStyle w:val="BodyTextIndent2"/>
        <w:spacing w:lineRule="auto" w:line="240" w:before="0" w:after="0"/>
        <w:ind w:left="0" w:hanging="0"/>
        <w:jc w:val="both"/>
        <w:rPr>
          <w:lang w:val="ru-RU"/>
        </w:rPr>
      </w:pPr>
      <w:r>
        <w:rPr>
          <w:lang w:val="ru-RU"/>
        </w:rPr>
        <w:t>ОК 4. Работать в коллективе и команде, эффективно взаимодействовать с коллегами, руководством, клиентами.</w:t>
      </w:r>
    </w:p>
    <w:p>
      <w:pPr>
        <w:pStyle w:val="BodyTextIndent2"/>
        <w:spacing w:lineRule="auto" w:line="240" w:before="0" w:after="0"/>
        <w:ind w:left="0" w:hanging="0"/>
        <w:jc w:val="both"/>
        <w:rPr>
          <w:color w:val="000000"/>
          <w:lang w:val="ru-RU"/>
        </w:rPr>
      </w:pPr>
      <w:r>
        <w:rPr>
          <w:lang w:val="ru-RU"/>
        </w:rPr>
        <w:tab/>
        <w:t xml:space="preserve">Выпускник, освоивший программу ОУД.04 «Математика», должен обладать </w:t>
      </w:r>
      <w:r>
        <w:rPr>
          <w:b/>
          <w:lang w:val="ru-RU"/>
        </w:rPr>
        <w:t>личностными результатами</w:t>
      </w:r>
      <w:r>
        <w:rPr>
          <w:lang w:val="ru-RU"/>
        </w:rPr>
        <w:t xml:space="preserve"> в соответствии с рабочей программой воспитания </w:t>
      </w:r>
      <w:r>
        <w:rPr>
          <w:color w:val="000000"/>
        </w:rPr>
        <w:t>профессии 15.01.32 Оператор станков с программным управлением</w:t>
      </w:r>
      <w:r>
        <w:rPr>
          <w:color w:val="000000"/>
          <w:lang w:val="ru-RU"/>
        </w:rPr>
        <w:t>:</w:t>
      </w:r>
    </w:p>
    <w:p>
      <w:pPr>
        <w:pStyle w:val="BodyTextIndent2"/>
        <w:spacing w:lineRule="auto" w:line="240" w:before="0" w:after="0"/>
        <w:ind w:left="0" w:hanging="0"/>
        <w:jc w:val="both"/>
        <w:rPr>
          <w:lang w:val="ru-RU"/>
        </w:rPr>
      </w:pPr>
      <w:r>
        <w:rPr>
          <w:lang w:val="ru-RU"/>
        </w:rPr>
        <w:t xml:space="preserve">ЛР 3 </w:t>
      </w:r>
      <w:r>
        <w:rPr/>
        <w:t>Осознающий значимость системного познания мира, критического осмысления накопленного опыта.</w:t>
      </w:r>
    </w:p>
    <w:p>
      <w:pPr>
        <w:pStyle w:val="BodyTextIndent2"/>
        <w:spacing w:lineRule="auto" w:line="240" w:before="0" w:after="0"/>
        <w:ind w:left="0" w:hanging="0"/>
        <w:jc w:val="both"/>
        <w:rPr>
          <w:lang w:val="ru-RU"/>
        </w:rPr>
      </w:pPr>
      <w:r>
        <w:rPr>
          <w:lang w:val="ru-RU"/>
        </w:rPr>
        <w:t xml:space="preserve">ЛР 9 </w:t>
      </w:r>
      <w:r>
        <w:rPr/>
        <w:t>Экономически активный, предприимчивый, готовый к самозанятости</w:t>
      </w:r>
      <w:r>
        <w:rPr>
          <w:lang w:val="ru-RU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</w:r>
    </w:p>
    <w:p>
      <w:pPr>
        <w:pStyle w:val="BodyTextIndent2"/>
        <w:spacing w:lineRule="auto" w:line="240" w:before="0" w:after="0"/>
        <w:ind w:left="0" w:hanging="0"/>
        <w:jc w:val="both"/>
        <w:rPr>
          <w:lang w:val="ru-RU"/>
        </w:rPr>
      </w:pPr>
      <w:r>
        <w:rPr>
          <w:lang w:val="ru-RU"/>
        </w:rPr>
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>
      <w:pPr>
        <w:pStyle w:val="BodyTextIndent2"/>
        <w:spacing w:lineRule="auto" w:line="240" w:before="0" w:after="0"/>
        <w:ind w:left="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BodyTextIndent2"/>
        <w:spacing w:lineRule="auto" w:line="240" w:before="0" w:after="0"/>
        <w:ind w:left="0" w:firstLine="708"/>
        <w:jc w:val="both"/>
        <w:rPr/>
      </w:pPr>
      <w:r>
        <w:rPr/>
        <w:t xml:space="preserve">Содержание дисциплины имеет межпредметные связи с дисциплинами общеобразовательного цикла – </w:t>
      </w:r>
      <w:r>
        <w:rPr>
          <w:lang w:val="ru-RU"/>
        </w:rPr>
        <w:t>Информатика</w:t>
      </w:r>
      <w:r>
        <w:rPr/>
        <w:t xml:space="preserve">, </w:t>
      </w:r>
      <w:r>
        <w:rPr>
          <w:lang w:val="ru-RU"/>
        </w:rPr>
        <w:t>Физика.</w:t>
      </w:r>
    </w:p>
    <w:p>
      <w:pPr>
        <w:pStyle w:val="BodyTextIndent2"/>
        <w:spacing w:lineRule="auto" w:line="240" w:before="0" w:after="0"/>
        <w:ind w:left="0" w:hanging="0"/>
        <w:jc w:val="both"/>
        <w:rPr/>
      </w:pPr>
      <w:r>
        <w:rPr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1.4. Количество часов на освоение  программы учебной дисциплины: «Математика»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Учебная нагрузка обучающихся (час) всего - 338 часов,</w:t>
      </w:r>
    </w:p>
    <w:p>
      <w:pPr>
        <w:pStyle w:val="Style23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 том числе</w:t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4"/>
          <w:szCs w:val="24"/>
        </w:rPr>
        <w:t>всего во взаимодействии с преподавателем- 338 часов;</w:t>
      </w:r>
      <w:r>
        <w:br w:type="page"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  СТРУКТУРА И СОДЕРЖАНИЕ УЧЕБНОЙ ДИСЦИПЛИНЫ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left="-180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left="-180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W w:w="9749" w:type="dxa"/>
        <w:jc w:val="left"/>
        <w:tblInd w:w="-2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904"/>
        <w:gridCol w:w="7"/>
        <w:gridCol w:w="1837"/>
      </w:tblGrid>
      <w:tr>
        <w:trPr>
          <w:trHeight w:val="117" w:hRule="atLeast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i/>
                <w:i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>
        <w:trPr>
          <w:trHeight w:val="285" w:hRule="atLeast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Учебная нагрузка (всего)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i/>
                <w:i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/>
                <w:iCs/>
                <w:sz w:val="24"/>
                <w:szCs w:val="24"/>
              </w:rPr>
              <w:t>338</w:t>
            </w:r>
          </w:p>
        </w:tc>
      </w:tr>
      <w:tr>
        <w:trPr/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учебная нагрузка во взаимодействии с преподавателем (всего)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i/>
                <w:i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/>
                <w:iCs/>
                <w:sz w:val="24"/>
                <w:szCs w:val="24"/>
              </w:rPr>
              <w:t>338</w:t>
            </w:r>
          </w:p>
        </w:tc>
      </w:tr>
      <w:tr>
        <w:trPr/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</w:r>
          </w:p>
        </w:tc>
      </w:tr>
      <w:tr>
        <w:trPr/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>200</w:t>
            </w:r>
          </w:p>
        </w:tc>
      </w:tr>
      <w:tr>
        <w:trPr/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>93</w:t>
            </w:r>
          </w:p>
        </w:tc>
      </w:tr>
      <w:tr>
        <w:trPr/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практическая подготовка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>12</w:t>
            </w:r>
          </w:p>
        </w:tc>
      </w:tr>
      <w:tr>
        <w:trPr/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Cs/>
                <w:sz w:val="24"/>
                <w:szCs w:val="24"/>
              </w:rPr>
              <w:t>12</w:t>
            </w:r>
          </w:p>
        </w:tc>
      </w:tr>
      <w:tr>
        <w:trPr>
          <w:trHeight w:val="273" w:hRule="atLeast"/>
        </w:trPr>
        <w:tc>
          <w:tcPr>
            <w:tcW w:w="7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Cs/>
                <w:sz w:val="24"/>
                <w:szCs w:val="24"/>
              </w:rPr>
              <w:t xml:space="preserve">Промежуточная аттестация в форме </w:t>
            </w: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дифференцированного зачета и экзамена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Cs/>
                <w:sz w:val="24"/>
                <w:szCs w:val="24"/>
              </w:rPr>
              <w:t>6</w:t>
            </w:r>
          </w:p>
        </w:tc>
      </w:tr>
    </w:tbl>
    <w:p>
      <w:pPr>
        <w:sectPr>
          <w:footerReference w:type="default" r:id="rId3"/>
          <w:type w:val="nextPage"/>
          <w:pgSz w:w="11906" w:h="16838"/>
          <w:pgMar w:left="1134" w:right="851" w:header="0" w:top="1134" w:footer="709" w:bottom="1134" w:gutter="0"/>
          <w:pgNumType w:fmt="decimal"/>
          <w:formProt w:val="false"/>
          <w:titlePg/>
          <w:textDirection w:val="lrTb"/>
          <w:docGrid w:type="default" w:linePitch="360" w:charSpace="4096"/>
        </w:sectPr>
      </w:pPr>
    </w:p>
    <w:p>
      <w:pPr>
        <w:pStyle w:val="Normal"/>
        <w:tabs>
          <w:tab w:val="left" w:pos="1276" w:leader="none"/>
          <w:tab w:val="left" w:pos="2192" w:leader="none"/>
          <w:tab w:val="left" w:pos="3108" w:leader="none"/>
          <w:tab w:val="left" w:pos="4024" w:leader="none"/>
          <w:tab w:val="left" w:pos="4940" w:leader="none"/>
          <w:tab w:val="left" w:pos="5856" w:leader="none"/>
          <w:tab w:val="left" w:pos="6772" w:leader="none"/>
          <w:tab w:val="left" w:pos="7688" w:leader="none"/>
          <w:tab w:val="left" w:pos="8604" w:leader="none"/>
          <w:tab w:val="left" w:pos="9520" w:leader="none"/>
          <w:tab w:val="left" w:pos="10436" w:leader="none"/>
          <w:tab w:val="left" w:pos="11352" w:leader="none"/>
          <w:tab w:val="left" w:pos="12268" w:leader="none"/>
          <w:tab w:val="left" w:pos="13184" w:leader="none"/>
          <w:tab w:val="left" w:pos="14100" w:leader="none"/>
          <w:tab w:val="left" w:pos="15016" w:leader="none"/>
        </w:tabs>
        <w:rPr>
          <w:rFonts w:ascii="Times New Roman" w:hAnsi="Times New Roman" w:cs="Times New Roman"/>
          <w:b/>
          <w:b/>
          <w:caps/>
          <w:sz w:val="26"/>
          <w:szCs w:val="26"/>
        </w:rPr>
      </w:pPr>
      <w:r>
        <w:rPr>
          <w:rFonts w:cs="Times New Roman" w:ascii="Times New Roman" w:hAnsi="Times New Roman"/>
          <w:b/>
          <w:caps/>
          <w:sz w:val="26"/>
          <w:szCs w:val="26"/>
        </w:rPr>
      </w:r>
    </w:p>
    <w:p>
      <w:pPr>
        <w:pStyle w:val="Normal"/>
        <w:tabs>
          <w:tab w:val="left" w:pos="1276" w:leader="none"/>
          <w:tab w:val="left" w:pos="2192" w:leader="none"/>
          <w:tab w:val="left" w:pos="3108" w:leader="none"/>
          <w:tab w:val="left" w:pos="4024" w:leader="none"/>
          <w:tab w:val="left" w:pos="4940" w:leader="none"/>
          <w:tab w:val="left" w:pos="5856" w:leader="none"/>
          <w:tab w:val="left" w:pos="6772" w:leader="none"/>
          <w:tab w:val="left" w:pos="7688" w:leader="none"/>
          <w:tab w:val="left" w:pos="8604" w:leader="none"/>
          <w:tab w:val="left" w:pos="9520" w:leader="none"/>
          <w:tab w:val="left" w:pos="10436" w:leader="none"/>
          <w:tab w:val="left" w:pos="11352" w:leader="none"/>
          <w:tab w:val="left" w:pos="12268" w:leader="none"/>
          <w:tab w:val="left" w:pos="13184" w:leader="none"/>
          <w:tab w:val="left" w:pos="14100" w:leader="none"/>
          <w:tab w:val="left" w:pos="15016" w:leader="none"/>
        </w:tabs>
        <w:rPr>
          <w:rFonts w:ascii="Times New Roman" w:hAnsi="Times New Roman" w:cs="Times New Roman"/>
          <w:bCs/>
          <w:i/>
          <w:i/>
          <w:sz w:val="26"/>
          <w:szCs w:val="26"/>
        </w:rPr>
      </w:pPr>
      <w:r>
        <w:rPr>
          <w:rFonts w:cs="Times New Roman" w:ascii="Times New Roman" w:hAnsi="Times New Roman"/>
          <w:b/>
          <w:caps/>
          <w:sz w:val="26"/>
          <w:szCs w:val="26"/>
        </w:rPr>
        <w:t xml:space="preserve">2.2. </w:t>
      </w:r>
      <w:r>
        <w:rPr>
          <w:rFonts w:cs="Times New Roman" w:ascii="Times New Roman" w:hAnsi="Times New Roman"/>
          <w:b/>
          <w:sz w:val="26"/>
          <w:szCs w:val="26"/>
        </w:rPr>
        <w:t>Содержание учебной дисциплины «МАТЕМАТИКА»</w:t>
      </w:r>
      <w:r>
        <w:rPr>
          <w:rFonts w:cs="Times New Roman" w:ascii="Times New Roman" w:hAnsi="Times New Roman"/>
          <w:bCs/>
          <w:i/>
          <w:sz w:val="26"/>
          <w:szCs w:val="26"/>
        </w:rPr>
        <w:tab/>
      </w:r>
    </w:p>
    <w:tbl>
      <w:tblPr>
        <w:tblW w:w="14562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40"/>
        <w:gridCol w:w="7182"/>
        <w:gridCol w:w="1680"/>
        <w:gridCol w:w="2059"/>
      </w:tblGrid>
      <w:tr>
        <w:trPr/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>
              <w:rPr>
                <w:rFonts w:cs="Times New Roman" w:ascii="Times New Roman" w:hAnsi="Times New Roman"/>
                <w:bCs/>
                <w:i/>
                <w:sz w:val="24"/>
                <w:szCs w:val="24"/>
              </w:rPr>
              <w:t xml:space="preserve"> (если предусмотрены)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>
        <w:trPr/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0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213" w:hRule="atLeast"/>
        </w:trPr>
        <w:tc>
          <w:tcPr>
            <w:tcW w:w="3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1-2. Математика в науке, технике, экономике.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</w:t>
            </w:r>
          </w:p>
        </w:tc>
      </w:tr>
      <w:tr>
        <w:trPr>
          <w:trHeight w:val="323" w:hRule="atLeast"/>
        </w:trPr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3-4. Линейные и квадратные уравнения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10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Тема 1. Основы тригонометрии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36/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3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5-6.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Практическая работа № 1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«Градусное и радианное измерение углов».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7-8.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Практическая работа № 2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«Синус, косинус, тангенс числового аргумента».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9-10.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Практическая работа № 3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«Формулы приведения».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11-12. Формулы сложения и следствия из них.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13-14. Формулы двойного и половинного угла.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15-16.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Практическая работа №4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«Тригонометрические преобразования»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17-18.Выражение тригонометрических функций через тангенс и котангенс угла.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19-20.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Практическая работа № 5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«Преобразование тригонометрических выражений»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21-22. Обратные тригонометрические функции.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23-24. Действия с обратными тригонометрическими функциями.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25-26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Практическая работа № 6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«Решение уравнений вида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  <w:lang w:val="en-US"/>
              </w:rPr>
              <w:t>sinx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=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  <w:lang w:val="en-US"/>
              </w:rPr>
              <w:t>a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, cosx=a»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27-28..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Практическая работа № 7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«Решение уравнений вида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  <w:lang w:val="en-US"/>
              </w:rPr>
              <w:t>tgx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=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  <w:lang w:val="en-US"/>
              </w:rPr>
              <w:t>a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,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  <w:lang w:val="en-US"/>
              </w:rPr>
              <w:t>ctgx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=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  <w:lang w:val="en-US"/>
              </w:rPr>
              <w:t>a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29-30.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Практическая работа № 8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«Тригонометрические уравнения, приводимые к квадратным.»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31-34. Тригонометрические неравенства.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35-36.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Практическая работа № 9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«Тригонометрические неравенства».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37-38. Решение уравнений различного вида.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39-40.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 xml:space="preserve">Практическая работа № 10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«Отработка навыков решения. Контрольная работа№1»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10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Тема 2. Развитие понятия о числе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3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41-42. Целые и рациональные числа. Действительные числа.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43-44. Комплексные числа, заданные в алгебраической форме.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45-46. Комплексные числа и их геометрическая интерпретация.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47-48. Комплексные числа в тригонометрической форме.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49-50. Решение задач на действия с комплексными числами.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10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Тема 3. Корни, степени и логарифмы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 xml:space="preserve">40/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3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51-52. Корень постоянной степени и его свойства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53-54. Иррациональные уравнения.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55-56. Степень с рациональным показателем.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57-58. Показательная функция, ее свойства и график.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59-60.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Практическая работа № 11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«Решение показательных уравнений».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61-62.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 xml:space="preserve">Практическая работа № 12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«Решение показательных неравенств».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63-64. Понятие логарифма числа.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65-66. Основные свойства логарифмов.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67-68. Логарифмическая функция.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69-70. Логарифмические уравнения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71-72.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Практическая работа №13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 «Решение логарифмических уравнений различных видов».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73-74. Десятичные и натуральные логарифмы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75-76. Степенная функция.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77-78. Степень с иррациональным показателем.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79-82.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Практическая работа № 14, 15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«</w:t>
            </w:r>
            <w:r>
              <w:rPr>
                <w:rStyle w:val="2"/>
                <w:rFonts w:cs="Times New Roman" w:ascii="Times New Roman" w:hAnsi="Times New Roman"/>
                <w:sz w:val="24"/>
                <w:szCs w:val="24"/>
              </w:rPr>
              <w:t>Преобразование рациональных, ир</w:t>
              <w:softHyphen/>
              <w:t>рациональных степенных, показательных и логарифмических выражений»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83-84.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Практическая работа № 16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«</w:t>
            </w:r>
            <w:r>
              <w:rPr>
                <w:rStyle w:val="2"/>
                <w:rFonts w:cs="Times New Roman" w:ascii="Times New Roman" w:hAnsi="Times New Roman"/>
                <w:sz w:val="24"/>
                <w:szCs w:val="24"/>
              </w:rPr>
              <w:t>Нахождение значений логарифма по произвольному основанию. Переход от одного основания к другому».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85-88.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Практическая работа № 17, 18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«</w:t>
            </w:r>
            <w:r>
              <w:rPr>
                <w:rStyle w:val="2"/>
                <w:rFonts w:cs="Times New Roman" w:ascii="Times New Roman" w:hAnsi="Times New Roman"/>
                <w:sz w:val="24"/>
                <w:szCs w:val="24"/>
              </w:rPr>
              <w:t>Приближенные вычисления и решения прикладных задач»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89-90. </w:t>
            </w:r>
            <w:r>
              <w:rPr>
                <w:rStyle w:val="2"/>
                <w:rFonts w:cs="Times New Roman" w:ascii="Times New Roman" w:hAnsi="Times New Roman"/>
                <w:sz w:val="24"/>
                <w:szCs w:val="24"/>
              </w:rPr>
              <w:t>Отработка навыков решения. Контрольная работа№2.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10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Тема 4. Прямые и плоскости в пространстве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26/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3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91-92. Предмет стереометрии. Аксиомы стереометрии и следствия из них.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93-94. Прямая и плоскость в пространстве. Признак параллельности прямой плоскости.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95-96. Теоремы о параллельности прямых. Теоремы о параллельности плоскостей.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97-98.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Практическая работа № 19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«Равенство отрезков параллельных прямых, заключенных между двумя параллельными плоскостями»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99-100.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Практическая работа № 20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«Перпендикулярность прямых в пространстве.»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101-102. Перпендикуляр и наклонная. Теорема о 3-х перпендикулярах.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103-104. Признак перпендикулярности плоскостей.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105-106.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Практическая работа № 21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«Угол между прямыми. Угол между прямой и плоскостью».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107-108 Двугранный  угол. Линейный угол двугранного угла.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109-112.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Практическая работа № 22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«Решение задач на тему: «Перпендикулярность прямых и плоскостей».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113-116.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Практическая работа № 23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Отработка навыков решения задач на тему: «Прямые и плоскости в пространстве».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10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Тема 5. Координаты и векторы в пространстве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26/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3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117-118. Прямоугольная система координат.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119-120. Расстояние между двумя точками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121-122. Вектор. Основные понятия и определения.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123-124.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Практическая работа № 24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«Сложение, вычитание векторов. Умножение вектора на число»,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практическая подготовка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125-126. Связь между координатами вектора и координатами точек. Длина вектора.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127-128.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Практическая работа № 25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«Правила разложения вектора в трехмерном пространстве»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129-130. Правила  нахождения координат вектора в пространстве.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131-132. Правила действий с векторами, заданными в координатах.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133-134.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Практическая работа №26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«Скалярное произведение векторов»,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практическая подготовка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135-136. Уравнение плоскости.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137-138. Уравнение прямой в пространстве.  Уравнение сферы.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139-140. Применение теории при решении задач на действие с векторами.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141-142.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Практическая работа № 27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«Применение векторов для вычисления величины углов и расстояний»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10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Тема 6. Начала математического анализа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40/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3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143-144. Приращение функции. Понятие о производной.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145-146. Производная суммы, разности,  произведения, частного.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147-148.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Практическая работа №28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«Решение примеров на правила вычисления производных».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149-150. Производная сложной функции.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151-152.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Практическая работа №29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«Решение примеров на вычисление производной сложной функции».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153-154.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Практическая работа № 30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«Производная тригонометрической функции».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155-156. Применение непрерывности.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157-158. Касательная к графику функции.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159-160. Приближенные вычисления.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161-162. Производная в физике и технике.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163-164. Признак возрастания и убывания функции.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165-166.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Практическая работа №31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«Исследование функции на возрастание  и убывание»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167-168. Критические точки.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169-170.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Практическая работа №32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«Максимум и минимум функции»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171-172.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Практическая работа № 33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« Применение производной к исследованию функции»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173-174. Решение задач на нахождение экстремумов функции.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175-176. Наибольшее и наименьшее значение функции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177-178.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Практическая работа №34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«Четность и нечетность функции»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179-180. Полное исследование функции по заданному алгоритму.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181-182.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Практическая работа № 35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 Контрольная работа №3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10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Консультации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3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183-184. Решение задач на действия с комплексными числами.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185-186. Применение векторов для вычисления величины углов и расстояний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187-188. Полное исследование функции по заданному алгоритму.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10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189-190. Дифференциальный зачет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2/2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0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Тема 7. Многогранники и круглые тела.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30/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3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191-192. Многогранники. Призма, ее элементы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193-194. Параллелепипед. Свойства граней и диагоналей параллелепипеда.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195. Пирамида, ее элементы.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196.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Практическая работа № 36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«Свойства параллельных сечений пирамиды»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197-198.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Практическая работа № 37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«Усеченная пирамида»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199-200.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Практическая работа № 38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« Правильные многогранники»,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практическая подготовка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>
          <w:trHeight w:val="267" w:hRule="atLeast"/>
        </w:trPr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201-202. Прямой круговой цилиндр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203-204.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Практическая работа № 39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«Прямой круговой конус»,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практическая подготовка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205-206. Усеченный конус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207-208. Сфера. Шар. Сечение сферы и шара плоскостью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209-210.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Практическая работа № 40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«Объем многогранника. Объем прямоугольного параллелепипеда»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211-212. Объем прямоугольной призмы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213-214. Объем пирамиды. Объем усеченной пирамиды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215-216.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Практическая работа № 41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«Площадь поверхности многогранников»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217-218.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Практическая работа № 42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«Площадь поверхности тел вращения»,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практическая подготовка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219-220.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Практическая работа № 43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Контрольная работа№4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10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Тема 8. Интеграл и его применение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26/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3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221-222. Первообразная и ее свойства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223-224. Таблица первообразных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225-226. Три правила нахождения первообразных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227-228.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Практическая работа № 44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«Вычисление первообразной»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229-230. Интеграл  и его применение.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231-234. Неопределенный интеграл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235-236. Формулы Ньютона-Лейбница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237-238. Определенный интеграл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239-240. Площадь криволинейной трапеции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241-242.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Практическая работа № 45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«Применение определенного интеграла к вычислению площади плоских фигур»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243-244. Применение интеграла к вычислению физических величин и площадей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245-246.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Практическая работа № 46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Контрольная работа№5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10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Тема 9. Комбинаторика, статистика и теория вероятности.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32/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3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247-248. Основные понятия комбинаторики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249-250. Решение задач на подсчет числа размещений, перестановок, сочетаний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251-252. Сочетания и их свойства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253-254. Бином Ньютона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255-256. Случайное событие и его вероятность. Классическое определение вероятности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257-258. Частота события. Статистическое определение вероятности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259-260. Теоремы сложения и умножения вероятностей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261-262. Элементы теории вероятностей. События, вероятность события.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263-264. Формула полной вероятности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265-266. Формула Байеса.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267-268. Простейшие понятие математической статистики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269-270. Математическое ожидание случайной величины. Понятие о выборочном методе.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271-272.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Практическая работа № 47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«Представление данных в таблицы, диаграммы, графики»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273-274.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Практическая работа № 48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«Решение практических задач с применением вероятностных методов»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275-276. Треугольник Паскаля. Прикладные задачи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277-278.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Практическая работа № 49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«Решение прикладных задач»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10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Тема 10. Функции и их свойства, графики.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24/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3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279-280. Понятие функции. Основные свойства функции. Алгоритм исследования.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281-282.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Практическая работа № 50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«Линейные функции. График линейной функции»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283-284.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Практическая работа № 51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«Квадратичная функции и ее график»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285-286. Монотонность  и непрерывность функции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287-290. Тригонометрические функции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291-292.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Практическая работа № 52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«Исследование тригонометрических функций на четность и нечетность, периодичность»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293-294. Степенная функция и ее свойства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295-296. Показательная функция и ее свойства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297-298. Логарифмическая функция и ее свойства.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299-300.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Практическая работа № 53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«Исследование функций»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301-302.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Практическая работа № 54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«Повторительно обобщающий урок»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10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Тема 11. Повторение (уравнения, неравенства, системы).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24/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3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303-304. Производная. Правила вычисления. Решение уравнений и неравенств с применением производной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305-306. Применение производной для исследования функции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307-308. Первообразная. Интеграл. Площадь криволинейной трапеции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309-310. Тригонометрические уравнения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311-312.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Практическая работа № 5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en-US"/>
              </w:rPr>
              <w:t>5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«Иррациональные уравнения»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313-314. Показательные уравнения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315-316. Показательные неравенства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317-318. Логарифмические уравнения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319-320. Логарифмические неравенства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321-322.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Практическая работа № 56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«Решение логарифмических неравенств»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323-324.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Практическая работа № 57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«Решение систем уравнений и неравенств»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325-326.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Практическая работа № 5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en-US"/>
              </w:rPr>
              <w:t>8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«Контрольная работа№6»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10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Консультации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3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327-328.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Многогранники и тела вращения. Решение задач на нахождение площадей поверхностей и объемов.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329-330. Применение интеграла к решению прикладных задач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3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331-332.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Понятие функции. Основные свойства функции. Алгоритм исследования.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10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333-338. Экзамен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338/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120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276" w:leader="none"/>
                <w:tab w:val="left" w:pos="2192" w:leader="none"/>
                <w:tab w:val="left" w:pos="3108" w:leader="none"/>
                <w:tab w:val="left" w:pos="4024" w:leader="none"/>
                <w:tab w:val="left" w:pos="4940" w:leader="none"/>
                <w:tab w:val="left" w:pos="5856" w:leader="none"/>
                <w:tab w:val="left" w:pos="6772" w:leader="none"/>
                <w:tab w:val="left" w:pos="7688" w:leader="none"/>
                <w:tab w:val="left" w:pos="8604" w:leader="none"/>
                <w:tab w:val="left" w:pos="9520" w:leader="none"/>
                <w:tab w:val="left" w:pos="10436" w:leader="none"/>
                <w:tab w:val="left" w:pos="11352" w:leader="none"/>
                <w:tab w:val="left" w:pos="12268" w:leader="none"/>
                <w:tab w:val="left" w:pos="13184" w:leader="none"/>
                <w:tab w:val="left" w:pos="14100" w:leader="none"/>
                <w:tab w:val="left" w:pos="1501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spacing w:before="0" w:after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>
        <w:rPr>
          <w:rFonts w:cs="Times New Roman" w:ascii="Times New Roman" w:hAnsi="Times New Roman"/>
          <w:bCs/>
          <w:sz w:val="26"/>
          <w:szCs w:val="26"/>
        </w:rPr>
        <w:t>:</w:t>
      </w:r>
    </w:p>
    <w:p>
      <w:pPr>
        <w:pStyle w:val="Normal"/>
        <w:spacing w:before="0" w:after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 xml:space="preserve">    </w:t>
      </w:r>
      <w:r>
        <w:rPr>
          <w:rFonts w:cs="Times New Roman" w:ascii="Times New Roman" w:hAnsi="Times New Roman"/>
          <w:bCs/>
          <w:sz w:val="26"/>
          <w:szCs w:val="26"/>
        </w:rPr>
        <w:t>1. - ознакомительный (узнавание ранее изученных объектов, свойств);</w:t>
      </w:r>
    </w:p>
    <w:p>
      <w:pPr>
        <w:pStyle w:val="Normal"/>
        <w:spacing w:before="0" w:after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 xml:space="preserve">    </w:t>
      </w:r>
      <w:r>
        <w:rPr>
          <w:rFonts w:cs="Times New Roman" w:ascii="Times New Roman" w:hAnsi="Times New Roman"/>
          <w:bCs/>
          <w:sz w:val="26"/>
          <w:szCs w:val="26"/>
        </w:rPr>
        <w:t>2. - репродуктивный (выполнение деятельности по образцу, инструкции или под руководством)</w:t>
      </w:r>
    </w:p>
    <w:p>
      <w:pPr>
        <w:sectPr>
          <w:footerReference w:type="default" r:id="rId4"/>
          <w:type w:val="nextPage"/>
          <w:pgSz w:orient="landscape" w:w="16838" w:h="11906"/>
          <w:pgMar w:left="1134" w:right="1134" w:header="0" w:top="851" w:footer="709" w:bottom="851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keepNext w:val="true"/>
        <w:numPr>
          <w:ilvl w:val="0"/>
          <w:numId w:val="0"/>
        </w:num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284" w:hanging="0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cs="Times New Roman" w:ascii="Times New Roman" w:hAnsi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>
      <w:pPr>
        <w:pStyle w:val="Normal"/>
        <w:keepNext w:val="true"/>
        <w:numPr>
          <w:ilvl w:val="0"/>
          <w:numId w:val="0"/>
        </w:num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outlineLvl w:val="0"/>
        <w:rPr>
          <w:rFonts w:ascii="Times New Roman" w:hAnsi="Times New Roman" w:cs="Times New Roman"/>
          <w:b/>
          <w:b/>
          <w:caps/>
          <w:sz w:val="24"/>
          <w:szCs w:val="24"/>
          <w:lang w:val="x-none" w:eastAsia="x-none"/>
        </w:rPr>
      </w:pPr>
      <w:r>
        <w:rPr>
          <w:rFonts w:cs="Times New Roman" w:ascii="Times New Roman" w:hAnsi="Times New Roman"/>
          <w:b/>
          <w:caps/>
          <w:sz w:val="24"/>
          <w:szCs w:val="24"/>
          <w:lang w:val="x-none" w:eastAsia="x-none"/>
        </w:rPr>
        <w:t>3. условия реализации УЧЕБНОЙ дисциплины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Times New Roman" w:hAnsi="Times New Roman" w:cs="Times New Roman"/>
          <w:b/>
          <w:b/>
          <w:bCs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eastAsia="ru-RU"/>
        </w:rPr>
        <w:t>3.1. Требования к минимальному материально-техническому обеспечению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cs="Times New Roman" w:ascii="Times New Roman" w:hAnsi="Times New Roman"/>
          <w:bCs/>
          <w:sz w:val="24"/>
          <w:szCs w:val="24"/>
          <w:lang w:eastAsia="ru-RU"/>
        </w:rPr>
        <w:t xml:space="preserve">Для реализации учебной дисциплины имеется в наличия учебный кабинет 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Times New Roman" w:hAnsi="Times New Roman" w:cs="Times New Roman"/>
          <w:b/>
          <w:b/>
          <w:bCs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eastAsia="ru-RU"/>
        </w:rPr>
        <w:t>Оборудование учебного кабинета: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left="709" w:hanging="0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cs="Times New Roman" w:ascii="Times New Roman" w:hAnsi="Times New Roman"/>
          <w:bCs/>
          <w:sz w:val="24"/>
          <w:szCs w:val="24"/>
          <w:lang w:eastAsia="ru-RU"/>
        </w:rPr>
        <w:t>- посадочные места по количеству обучающихся;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left="709" w:hanging="0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cs="Times New Roman" w:ascii="Times New Roman" w:hAnsi="Times New Roman"/>
          <w:bCs/>
          <w:sz w:val="24"/>
          <w:szCs w:val="24"/>
          <w:lang w:eastAsia="ru-RU"/>
        </w:rPr>
        <w:t>- рабочее место преподавателя;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left="709" w:hanging="0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cs="Times New Roman" w:ascii="Times New Roman" w:hAnsi="Times New Roman"/>
          <w:bCs/>
          <w:sz w:val="24"/>
          <w:szCs w:val="24"/>
          <w:lang w:eastAsia="ru-RU"/>
        </w:rPr>
        <w:t>- комплект учебно-наглядных пособий;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Times New Roman" w:hAnsi="Times New Roman" w:cs="Times New Roman"/>
          <w:b/>
          <w:b/>
          <w:bCs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eastAsia="ru-RU"/>
        </w:rPr>
        <w:t>Технические средства обучения: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left="709" w:hanging="0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cs="Times New Roman" w:ascii="Times New Roman" w:hAnsi="Times New Roman"/>
          <w:bCs/>
          <w:sz w:val="24"/>
          <w:szCs w:val="24"/>
          <w:lang w:eastAsia="ru-RU"/>
        </w:rPr>
        <w:t>- компьютер с лицензионным программным обеспечением и мультимедиа-проектор;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left="709" w:hanging="0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cs="Times New Roman" w:ascii="Times New Roman" w:hAnsi="Times New Roman"/>
          <w:bCs/>
          <w:sz w:val="24"/>
          <w:szCs w:val="24"/>
          <w:lang w:eastAsia="ru-RU"/>
        </w:rPr>
        <w:t>- интерактивная доска.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eastAsia="ru-RU"/>
        </w:rPr>
        <w:t>Информационные средства обучения:</w:t>
      </w:r>
    </w:p>
    <w:p>
      <w:pPr>
        <w:pStyle w:val="Normal"/>
        <w:spacing w:lineRule="auto" w:line="240" w:before="0" w:after="0"/>
        <w:ind w:left="709" w:hanging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- электронные учебные издания по основным разделам курса;</w:t>
      </w:r>
    </w:p>
    <w:p>
      <w:pPr>
        <w:pStyle w:val="Normal"/>
        <w:spacing w:lineRule="auto" w:line="240" w:before="0" w:after="0"/>
        <w:ind w:left="709" w:hanging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- мультимедийные обучающие программы;</w:t>
      </w:r>
    </w:p>
    <w:p>
      <w:pPr>
        <w:pStyle w:val="Normal"/>
        <w:spacing w:lineRule="auto" w:line="240" w:before="0" w:after="0"/>
        <w:ind w:left="709" w:hanging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- презентации по разделам курса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keepNext w:val="true"/>
        <w:numPr>
          <w:ilvl w:val="0"/>
          <w:numId w:val="0"/>
        </w:numPr>
        <w:tabs>
          <w:tab w:val="left" w:pos="0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outlineLvl w:val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3.2. Информационное обеспечение обучения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Основные источники: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</w:rPr>
        <w:t xml:space="preserve">1.Юхно, Н. С. Математика : учебник / Н.С. Юхно. — Москва : ИНФРА-М, 2022. — 204 с. — (Среднее профессиональное образование). — DOI 10.12737/1002604. - ISBN 978-5-16-014744-4. - Текст : электронный. - URL: </w:t>
      </w:r>
      <w:hyperlink r:id="rId5">
        <w:r>
          <w:rPr>
            <w:rStyle w:val="Style13"/>
            <w:rFonts w:cs="Times New Roman" w:ascii="Times New Roman" w:hAnsi="Times New Roman"/>
            <w:sz w:val="24"/>
          </w:rPr>
          <w:t>https://znanium.com/catalog/product/1796822</w:t>
        </w:r>
      </w:hyperlink>
      <w:r>
        <w:rPr>
          <w:rFonts w:cs="Times New Roman" w:ascii="Times New Roman" w:hAnsi="Times New Roman"/>
          <w:sz w:val="24"/>
        </w:rPr>
        <w:t xml:space="preserve">  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8"/>
        </w:rPr>
        <w:t>2.</w:t>
      </w:r>
      <w:r>
        <w:rPr>
          <w:rFonts w:cs="Times New Roman" w:ascii="Times New Roman" w:hAnsi="Times New Roman"/>
          <w:sz w:val="24"/>
        </w:rPr>
        <w:t xml:space="preserve"> Дадаян, А. А. Математика : учебник / А.А. Дадаян. — 3-е изд., испр. и доп. — Москва : ИНФРА-М, 2020. — 544 с. — (Cреднее профессиональное образование). - ISBN 978-5-16-012592-3. - Текст : электронный. - URL: </w:t>
      </w:r>
      <w:hyperlink r:id="rId6">
        <w:r>
          <w:rPr>
            <w:rStyle w:val="Style13"/>
            <w:rFonts w:cs="Times New Roman" w:ascii="Times New Roman" w:hAnsi="Times New Roman"/>
            <w:sz w:val="24"/>
          </w:rPr>
          <w:t>https://znanium.com/catalog/product/1214598</w:t>
        </w:r>
      </w:hyperlink>
      <w:r>
        <w:rPr>
          <w:rFonts w:cs="Times New Roman" w:ascii="Times New Roman" w:hAnsi="Times New Roman"/>
          <w:sz w:val="24"/>
        </w:rPr>
        <w:t xml:space="preserve">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</w:rPr>
      </w:pPr>
      <w:r>
        <w:rPr>
          <w:rFonts w:cs="Times New Roman" w:ascii="Times New Roman" w:hAnsi="Times New Roman"/>
          <w:b/>
          <w:sz w:val="24"/>
        </w:rPr>
        <w:t>Дополнительные источники: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</w:rPr>
        <w:t xml:space="preserve">1. Бардушкин, В. В. Математика. Элементы высшей математики : учебник : в 2 томах. Том 2 / В.В. Бардушкин, А.А. Прокофьев. — Москва : КУРС : ИНФРА-М, 2019. — 368 с. — (Среднее профессиональное образование). - ISBN 978-5-906923-34-9. - Текст : электронный. - URL: </w:t>
      </w:r>
      <w:hyperlink r:id="rId7">
        <w:r>
          <w:rPr>
            <w:rStyle w:val="Style13"/>
            <w:rFonts w:cs="Times New Roman" w:ascii="Times New Roman" w:hAnsi="Times New Roman"/>
            <w:sz w:val="24"/>
          </w:rPr>
          <w:t>https://znanium.com/catalog/product/1817031</w:t>
        </w:r>
      </w:hyperlink>
      <w:r>
        <w:rPr>
          <w:rFonts w:cs="Times New Roman" w:ascii="Times New Roman" w:hAnsi="Times New Roman"/>
          <w:sz w:val="24"/>
        </w:rPr>
        <w:t xml:space="preserve">  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</w:rPr>
        <w:t xml:space="preserve">2. Бардушкин, В. В. Математика. Элементы высшей математики: учебник : в 2 томах. Том 1 / В. В. Бардушкин, А. А. Прокофьев. — Москва : КУРС : ИНФРА-М, 2020. — 304 с. — (Среднее профессиональное образование). - ISBN 978-5-906923-05-9. - Текст : электронный. - URL: </w:t>
      </w:r>
      <w:hyperlink r:id="rId8">
        <w:r>
          <w:rPr>
            <w:rStyle w:val="Style13"/>
            <w:rFonts w:cs="Times New Roman" w:ascii="Times New Roman" w:hAnsi="Times New Roman"/>
            <w:sz w:val="24"/>
          </w:rPr>
          <w:t>https://znanium.com/catalog/product/1235904</w:t>
        </w:r>
      </w:hyperlink>
      <w:r>
        <w:rPr>
          <w:rFonts w:cs="Times New Roman" w:ascii="Times New Roman" w:hAnsi="Times New Roman"/>
          <w:sz w:val="24"/>
        </w:rPr>
        <w:t xml:space="preserve">  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</w:rPr>
        <w:t xml:space="preserve">3. Карбачинская, Н. Б. Математика : практикум для среднего профессионального образования / Н. Б. Карбачинская, Е. Е. Харитонова. - Москва : РГУП, 2019. - 114 с. - Текст : электронный. - URL: </w:t>
      </w:r>
      <w:hyperlink r:id="rId9">
        <w:r>
          <w:rPr>
            <w:rStyle w:val="Style13"/>
            <w:rFonts w:cs="Times New Roman" w:ascii="Times New Roman" w:hAnsi="Times New Roman"/>
            <w:sz w:val="24"/>
          </w:rPr>
          <w:t>https://znanium.com/catalog/product/1194063</w:t>
        </w:r>
      </w:hyperlink>
      <w:r>
        <w:rPr>
          <w:rFonts w:cs="Times New Roman" w:ascii="Times New Roman" w:hAnsi="Times New Roman"/>
          <w:sz w:val="24"/>
        </w:rPr>
        <w:t xml:space="preserve">  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</w:rPr>
        <w:t xml:space="preserve">6. Шипова, Л. И. Математика : учебное пособие / Л.И. Шипова, А.Е. Шипов. — Москва : ИНФРА-М, 2020. — 238 с. — (Среднее профессиональное образование). - ISBN 978-5-16-014561-7. - Текст : электронный. - URL: </w:t>
      </w:r>
      <w:hyperlink r:id="rId10">
        <w:r>
          <w:rPr>
            <w:rStyle w:val="Style13"/>
            <w:rFonts w:cs="Times New Roman" w:ascii="Times New Roman" w:hAnsi="Times New Roman"/>
            <w:sz w:val="24"/>
          </w:rPr>
          <w:t>https://znanium.com/catalog/product/1127760</w:t>
        </w:r>
      </w:hyperlink>
      <w:r>
        <w:rPr>
          <w:rFonts w:ascii="Times New Roman" w:hAnsi="Times New Roman"/>
          <w:sz w:val="24"/>
        </w:rPr>
        <w:t xml:space="preserve"> </w:t>
      </w:r>
    </w:p>
    <w:p>
      <w:pPr>
        <w:pStyle w:val="ListParagraph"/>
        <w:spacing w:lineRule="auto" w:line="240" w:before="0" w:after="0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Интернет-ресурсы:</w:t>
      </w:r>
    </w:p>
    <w:p>
      <w:pPr>
        <w:pStyle w:val="ListParagraph"/>
        <w:numPr>
          <w:ilvl w:val="0"/>
          <w:numId w:val="5"/>
        </w:numPr>
        <w:suppressAutoHyphens w:val="false"/>
        <w:spacing w:lineRule="auto" w:line="240" w:before="0" w:after="0"/>
        <w:contextualSpacing/>
        <w:rPr/>
      </w:pPr>
      <w:r>
        <w:rPr>
          <w:rFonts w:ascii="Times New Roman" w:hAnsi="Times New Roman"/>
          <w:sz w:val="24"/>
          <w:szCs w:val="24"/>
        </w:rPr>
        <w:t xml:space="preserve">сайт  </w:t>
      </w:r>
      <w:hyperlink r:id="rId11">
        <w:r>
          <w:rPr>
            <w:rStyle w:val="Style13"/>
            <w:rFonts w:ascii="Times New Roman" w:hAnsi="Times New Roman"/>
            <w:sz w:val="24"/>
            <w:szCs w:val="24"/>
          </w:rPr>
          <w:t>http://znanium.com/</w:t>
        </w:r>
      </w:hyperlink>
      <w:r>
        <w:rPr>
          <w:rFonts w:ascii="Times New Roman" w:hAnsi="Times New Roman"/>
          <w:sz w:val="24"/>
          <w:szCs w:val="24"/>
        </w:rPr>
        <w:t xml:space="preserve">Окно открытого доступа  Рособразования к информационным ресурсам </w:t>
      </w:r>
    </w:p>
    <w:p>
      <w:pPr>
        <w:pStyle w:val="ListParagraph"/>
        <w:numPr>
          <w:ilvl w:val="0"/>
          <w:numId w:val="5"/>
        </w:numPr>
        <w:suppressAutoHyphens w:val="false"/>
        <w:spacing w:lineRule="auto" w:line="240" w:before="0" w:after="0"/>
        <w:contextualSpacing/>
        <w:rPr/>
      </w:pPr>
      <w:hyperlink r:id="rId12">
        <w:r>
          <w:rPr>
            <w:rStyle w:val="Style13"/>
            <w:rFonts w:ascii="Times New Roman" w:hAnsi="Times New Roman"/>
            <w:sz w:val="24"/>
            <w:szCs w:val="24"/>
          </w:rPr>
          <w:t>http://eor.edu.ru</w:t>
        </w:r>
      </w:hyperlink>
      <w:r>
        <w:rPr>
          <w:rFonts w:ascii="Times New Roman" w:hAnsi="Times New Roman"/>
          <w:sz w:val="24"/>
          <w:szCs w:val="24"/>
        </w:rPr>
        <w:t xml:space="preserve"> , Федеральный центр информационно-образовательных ресурсов</w:t>
      </w:r>
    </w:p>
    <w:p>
      <w:pPr>
        <w:pStyle w:val="ListParagraph"/>
        <w:numPr>
          <w:ilvl w:val="0"/>
          <w:numId w:val="5"/>
        </w:numPr>
        <w:suppressAutoHyphens w:val="false"/>
        <w:spacing w:lineRule="auto" w:line="240" w:before="0" w:after="0"/>
        <w:contextualSpacing/>
        <w:rPr/>
      </w:pPr>
      <w:hyperlink r:id="rId13">
        <w:r>
          <w:rPr>
            <w:rStyle w:val="Style13"/>
            <w:rFonts w:ascii="Times New Roman" w:hAnsi="Times New Roman"/>
            <w:sz w:val="24"/>
            <w:szCs w:val="24"/>
          </w:rPr>
          <w:t>www.fcior</w:t>
        </w:r>
      </w:hyperlink>
      <w:r>
        <w:rPr>
          <w:rFonts w:ascii="Times New Roman" w:hAnsi="Times New Roman"/>
          <w:sz w:val="24"/>
          <w:szCs w:val="24"/>
        </w:rPr>
        <w:t xml:space="preserve">. edu. ru (Федеральный центр информационно-образовательных ресурсов). </w:t>
      </w:r>
    </w:p>
    <w:p>
      <w:pPr>
        <w:pStyle w:val="ListParagraph"/>
        <w:numPr>
          <w:ilvl w:val="0"/>
          <w:numId w:val="5"/>
        </w:numPr>
        <w:suppressAutoHyphens w:val="false"/>
        <w:spacing w:lineRule="auto" w:line="240" w:before="0" w:after="0"/>
        <w:contextualSpacing/>
        <w:rPr/>
      </w:pPr>
      <w:hyperlink r:id="rId14">
        <w:r>
          <w:rPr>
            <w:rStyle w:val="Style13"/>
            <w:rFonts w:ascii="Times New Roman" w:hAnsi="Times New Roman"/>
            <w:sz w:val="24"/>
            <w:szCs w:val="24"/>
            <w:lang w:val="en-US"/>
          </w:rPr>
          <w:t>www.dic</w:t>
        </w:r>
      </w:hyperlink>
      <w:r>
        <w:rPr>
          <w:rFonts w:ascii="Times New Roman" w:hAnsi="Times New Roman"/>
          <w:sz w:val="24"/>
          <w:szCs w:val="24"/>
          <w:lang w:val="en-US"/>
        </w:rPr>
        <w:t>. Academic. ru (</w:t>
      </w:r>
      <w:r>
        <w:rPr>
          <w:rFonts w:ascii="Times New Roman" w:hAnsi="Times New Roman"/>
          <w:sz w:val="24"/>
          <w:szCs w:val="24"/>
        </w:rPr>
        <w:t>Академик</w:t>
      </w:r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Словари и энциклопедии).  </w:t>
      </w:r>
      <w:r>
        <w:rPr>
          <w:rFonts w:ascii="Times New Roman" w:hAnsi="Times New Roman"/>
          <w:sz w:val="24"/>
          <w:szCs w:val="24"/>
          <w:lang w:val="en-US"/>
        </w:rPr>
        <w:t>www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booksgid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com</w:t>
      </w:r>
      <w:r>
        <w:rPr>
          <w:rFonts w:ascii="Times New Roman" w:hAnsi="Times New Roman"/>
          <w:sz w:val="24"/>
          <w:szCs w:val="24"/>
        </w:rPr>
        <w:t xml:space="preserve"> (Воок</w:t>
      </w:r>
      <w:r>
        <w:rPr>
          <w:rFonts w:ascii="Times New Roman" w:hAnsi="Times New Roman"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Gide</w:t>
      </w:r>
      <w:r>
        <w:rPr>
          <w:rFonts w:ascii="Times New Roman" w:hAnsi="Times New Roman"/>
          <w:sz w:val="24"/>
          <w:szCs w:val="24"/>
        </w:rPr>
        <w:t>. Электронная библиотека).</w:t>
      </w:r>
    </w:p>
    <w:p>
      <w:pPr>
        <w:pStyle w:val="ListParagraph"/>
        <w:numPr>
          <w:ilvl w:val="0"/>
          <w:numId w:val="5"/>
        </w:numPr>
        <w:suppressAutoHyphens w:val="false"/>
        <w:spacing w:lineRule="auto" w:line="240" w:before="0" w:after="0"/>
        <w:contextualSpacing/>
        <w:rPr/>
      </w:pPr>
      <w:hyperlink r:id="rId15">
        <w:r>
          <w:rPr>
            <w:rStyle w:val="Style13"/>
            <w:rFonts w:ascii="Times New Roman" w:hAnsi="Times New Roman"/>
            <w:sz w:val="24"/>
            <w:szCs w:val="24"/>
          </w:rPr>
          <w:t>www.window.edu.ru</w:t>
        </w:r>
      </w:hyperlink>
      <w:r>
        <w:rPr>
          <w:rFonts w:ascii="Times New Roman" w:hAnsi="Times New Roman"/>
          <w:sz w:val="24"/>
          <w:szCs w:val="24"/>
        </w:rPr>
        <w:t xml:space="preserve">  (Единое окно доступа к образовательным ресурсам). </w:t>
      </w:r>
    </w:p>
    <w:p>
      <w:pPr>
        <w:pStyle w:val="ListParagraph"/>
        <w:numPr>
          <w:ilvl w:val="0"/>
          <w:numId w:val="5"/>
        </w:numPr>
        <w:suppressAutoHyphens w:val="false"/>
        <w:spacing w:lineRule="auto" w:line="240" w:before="0" w:after="0"/>
        <w:contextualSpacing/>
        <w:rPr/>
      </w:pPr>
      <w:hyperlink r:id="rId16">
        <w:r>
          <w:rPr>
            <w:rStyle w:val="Style13"/>
            <w:rFonts w:ascii="Times New Roman" w:hAnsi="Times New Roman"/>
            <w:sz w:val="24"/>
            <w:szCs w:val="24"/>
          </w:rPr>
          <w:t>www.st-books</w:t>
        </w:r>
      </w:hyperlink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>R</w:t>
      </w:r>
      <w:r>
        <w:rPr>
          <w:rFonts w:ascii="Times New Roman" w:hAnsi="Times New Roman"/>
          <w:sz w:val="24"/>
          <w:szCs w:val="24"/>
        </w:rPr>
        <w:t xml:space="preserve">u (Лучшая учебная литература). </w:t>
      </w:r>
    </w:p>
    <w:p>
      <w:pPr>
        <w:pStyle w:val="ListParagraph"/>
        <w:numPr>
          <w:ilvl w:val="0"/>
          <w:numId w:val="5"/>
        </w:numPr>
        <w:suppressAutoHyphens w:val="false"/>
        <w:spacing w:lineRule="auto" w:line="240" w:before="0"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www.school.edu.ru (Российский образовательный портал. Доступность, качество, эффек-тивность). www.ru/book (Электронная библиотечная система). </w:t>
      </w:r>
    </w:p>
    <w:p>
      <w:pPr>
        <w:pStyle w:val="ListParagraph"/>
        <w:numPr>
          <w:ilvl w:val="0"/>
          <w:numId w:val="5"/>
        </w:numPr>
        <w:suppressAutoHyphens w:val="false"/>
        <w:spacing w:lineRule="auto" w:line="240" w:before="0" w:after="0"/>
        <w:contextualSpacing/>
        <w:rPr/>
      </w:pPr>
      <w:r>
        <w:rPr>
          <w:rFonts w:ascii="Times New Roman" w:hAnsi="Times New Roman"/>
          <w:sz w:val="24"/>
          <w:szCs w:val="24"/>
        </w:rPr>
        <w:t xml:space="preserve">Zoom (режим доступа: </w:t>
      </w:r>
      <w:hyperlink r:id="rId17">
        <w:r>
          <w:rPr>
            <w:rStyle w:val="Style13"/>
            <w:rFonts w:ascii="Times New Roman" w:hAnsi="Times New Roman"/>
            <w:sz w:val="24"/>
            <w:szCs w:val="24"/>
          </w:rPr>
          <w:t>https://zoom.us/</w:t>
        </w:r>
      </w:hyperlink>
      <w:r>
        <w:rPr>
          <w:rFonts w:ascii="Times New Roman" w:hAnsi="Times New Roman"/>
          <w:sz w:val="24"/>
          <w:szCs w:val="24"/>
        </w:rPr>
        <w:t>)</w:t>
      </w:r>
    </w:p>
    <w:p>
      <w:pPr>
        <w:pStyle w:val="ListParagraph"/>
        <w:numPr>
          <w:ilvl w:val="0"/>
          <w:numId w:val="5"/>
        </w:numPr>
        <w:suppressAutoHyphens w:val="false"/>
        <w:spacing w:lineRule="auto" w:line="240" w:before="0" w:after="0"/>
        <w:contextualSpacing/>
        <w:rPr/>
      </w:pPr>
      <w:hyperlink r:id="rId18">
        <w:r>
          <w:rPr>
            <w:rStyle w:val="Style13"/>
            <w:rFonts w:ascii="Times New Roman" w:hAnsi="Times New Roman"/>
            <w:sz w:val="24"/>
            <w:szCs w:val="24"/>
          </w:rPr>
          <w:t>https://disk.yandex.ru/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br w:type="page"/>
      </w:r>
    </w:p>
    <w:p>
      <w:pPr>
        <w:pStyle w:val="1"/>
        <w:tabs>
          <w:tab w:val="left" w:pos="0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b/>
          <w:caps/>
        </w:rPr>
      </w:pPr>
      <w:r>
        <w:rPr>
          <w:b/>
          <w:caps/>
        </w:rPr>
        <w:t>4. Контроль и оценка результатов освоения УЧЕБНОЙ</w:t>
      </w:r>
    </w:p>
    <w:p>
      <w:pPr>
        <w:pStyle w:val="1"/>
        <w:tabs>
          <w:tab w:val="left" w:pos="0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720" w:hanging="0"/>
        <w:rPr>
          <w:b/>
          <w:b/>
          <w:caps/>
          <w:lang w:val="ru-RU"/>
        </w:rPr>
      </w:pPr>
      <w:r>
        <w:rPr>
          <w:b/>
          <w:caps/>
        </w:rPr>
        <w:t>Дисциплины.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ab/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 том числе в условиях применения электронного обучения и дистанционных образовательных технологий.</w:t>
      </w:r>
    </w:p>
    <w:tbl>
      <w:tblPr>
        <w:tblW w:w="9911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52"/>
        <w:gridCol w:w="4958"/>
      </w:tblGrid>
      <w:tr>
        <w:trPr/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>
        <w:trPr/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567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Личностные</w:t>
            </w:r>
          </w:p>
          <w:p>
            <w:pPr>
              <w:pStyle w:val="Normal"/>
              <w:tabs>
                <w:tab w:val="left" w:pos="567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Л1 сформированность представлений о математике как универсальном языке науки, средстве моделирования явлений и процессов, идеях и методах математики;</w:t>
            </w:r>
          </w:p>
          <w:p>
            <w:pPr>
              <w:pStyle w:val="Normal"/>
              <w:tabs>
                <w:tab w:val="left" w:pos="567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Л2 понимание значимости математики для научно-технического прогресса, 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  <w:p>
            <w:pPr>
              <w:pStyle w:val="Normal"/>
              <w:tabs>
                <w:tab w:val="left" w:pos="567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Л3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      </w:r>
          </w:p>
          <w:p>
            <w:pPr>
              <w:pStyle w:val="Normal"/>
              <w:tabs>
                <w:tab w:val="left" w:pos="567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Л4 овладение математическими знаниями и умениями, необходимыми в повседневной жизни для освоения смежных естественно-научных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>
            <w:pPr>
              <w:pStyle w:val="Normal"/>
              <w:tabs>
                <w:tab w:val="left" w:pos="567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Л5 готовность и способность к образованию, в том числе самообразованию, на протяжении всей жизни; сознательное отношение к непрерывному образованию, как условию успешной профессиональной и общественной деятельности;</w:t>
            </w:r>
          </w:p>
          <w:p>
            <w:pPr>
              <w:pStyle w:val="Normal"/>
              <w:tabs>
                <w:tab w:val="left" w:pos="567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Л6 готовность и способность к самостоятельной творческой и ответственной деятельности;</w:t>
            </w:r>
          </w:p>
          <w:p>
            <w:pPr>
              <w:pStyle w:val="Normal"/>
              <w:tabs>
                <w:tab w:val="left" w:pos="567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Л7 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Л8 отношение к профессиональной деятельности, как возможности участия в решении личных, общественных, государственных, общенациональных проблем.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Практическая работа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6, 16, 24, 27, 29, 39, 43,45,53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экзамен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Практическая работа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6, 16, 24, 27, 29, 39,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экзамен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Практическая работа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30, 31, 33, 34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Практическая работа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1, 3, 7, 11, 17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Оценка устного опроса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Практическая работа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6, 16, 24, 27, 29, 39,47,58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Диф.зачет, экзамен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Практическая работа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6, 16, 24, 27, 29, 39,47,58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Диф.зачет, экзамен</w:t>
            </w:r>
          </w:p>
        </w:tc>
      </w:tr>
      <w:tr>
        <w:trPr/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Метапредметные</w:t>
            </w:r>
          </w:p>
          <w:p>
            <w:pPr>
              <w:pStyle w:val="Normal"/>
              <w:tabs>
                <w:tab w:val="left" w:pos="567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М1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>
            <w:pPr>
              <w:pStyle w:val="Normal"/>
              <w:tabs>
                <w:tab w:val="left" w:pos="567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М2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>
            <w:pPr>
              <w:pStyle w:val="Normal"/>
              <w:tabs>
                <w:tab w:val="left" w:pos="567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М3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>
            <w:pPr>
              <w:pStyle w:val="Normal"/>
              <w:tabs>
                <w:tab w:val="left" w:pos="567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М4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>
            <w:pPr>
              <w:pStyle w:val="Normal"/>
              <w:tabs>
                <w:tab w:val="left" w:pos="567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М5 владение языковыми средствами: умение ясно, логично и точно излагать свою точку зрения, использовать адекватные языковые средства;</w:t>
            </w:r>
          </w:p>
          <w:p>
            <w:pPr>
              <w:pStyle w:val="Normal"/>
              <w:tabs>
                <w:tab w:val="left" w:pos="567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М6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М7 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мира.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Практическая работа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7,8,9,10,11,17,18,19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Практическая работа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4,5,6,20,21,22,23,24, 36,37, 38,39, 46,58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Диф. Зачет, экзамен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Практическая работа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32,33,34,35,36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Практическая работа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25,26,27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экзамен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Практическая работа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30,31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Практическая работа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25,26,27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экзамен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Практическая работа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25,26,27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экзамен</w:t>
            </w:r>
          </w:p>
        </w:tc>
      </w:tr>
      <w:tr>
        <w:trPr/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Предметные:</w:t>
            </w:r>
          </w:p>
          <w:p>
            <w:pPr>
              <w:pStyle w:val="Normal"/>
              <w:tabs>
                <w:tab w:val="left" w:pos="567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П1 сформированность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      </w:r>
          </w:p>
          <w:p>
            <w:pPr>
              <w:pStyle w:val="Normal"/>
              <w:tabs>
                <w:tab w:val="left" w:pos="567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П2 сформированность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  <w:p>
            <w:pPr>
              <w:pStyle w:val="Normal"/>
              <w:tabs>
                <w:tab w:val="left" w:pos="567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П3 владение методами доказательств и алгоритмов решения, умение их применять, проводить доказательные рассуждения в ходе решения задач;</w:t>
            </w:r>
          </w:p>
          <w:p>
            <w:pPr>
              <w:pStyle w:val="Normal"/>
              <w:tabs>
                <w:tab w:val="left" w:pos="567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П4 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>
            <w:pPr>
              <w:pStyle w:val="Normal"/>
              <w:tabs>
                <w:tab w:val="left" w:pos="567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П5 сформированность представлений об основных понятиях математического анализа и их свойств, владение умением характеризовать поведение функций, использование полученных знаний для описания и анализа реальных зависимостей;</w:t>
            </w:r>
          </w:p>
          <w:p>
            <w:pPr>
              <w:pStyle w:val="Normal"/>
              <w:tabs>
                <w:tab w:val="left" w:pos="567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П6 владение основными понятиями о плоских и пространственных геометрических фигурах, их основных свойствах; сформированность умения распознавать геометрические фигуры на чертежах, моделях а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      </w:r>
          </w:p>
          <w:p>
            <w:pPr>
              <w:pStyle w:val="Normal"/>
              <w:tabs>
                <w:tab w:val="left" w:pos="567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П7 сформированность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      </w:r>
          </w:p>
          <w:p>
            <w:pPr>
              <w:pStyle w:val="Normal"/>
              <w:tabs>
                <w:tab w:val="left" w:pos="567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П8 владение навыками использования готовых компьютерных программ при решении задач.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Практическая работа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7,8,9,10,11,17,18,19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Практическая работа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4,5,6,20,21,22,23,24, 36,37, 38,39, 46,58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Диф. Зачет, экзамен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Практическая работа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32,33,34,35,36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Практическая работа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25,26,27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экзамен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Практическая работа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30,31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Практическая работа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25,26,27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экзамен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Практическая работа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25,26,27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Экзамен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Практическая работа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25,29,30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экзамен</w:t>
            </w:r>
          </w:p>
        </w:tc>
      </w:tr>
      <w:tr>
        <w:trPr/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Текущий контроль: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оценка выполнения заданий на практических занятиях, дифференцированный зачет, экзамен</w:t>
            </w:r>
          </w:p>
        </w:tc>
      </w:tr>
      <w:tr>
        <w:trPr/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lang w:val="ru-RU"/>
              </w:rPr>
            </w:pPr>
            <w:r>
              <w:rPr>
                <w:lang w:val="ru-RU"/>
              </w:rPr>
              <w:t>ОК 02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Текущий контроль: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оценка выполнения заданий на практических занятиях, дифференцированный зачет, экзамен</w:t>
            </w:r>
          </w:p>
        </w:tc>
      </w:tr>
      <w:tr>
        <w:trPr/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 04 Работать в коллективе и команде, эффективно взаимодействовать с коллегами, руководством и клиентами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Текущий контроль: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оценка выполнения заданий на практических занятиях, дифференцированный зачет, экзамен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ЛР 3 </w:t>
            </w:r>
            <w:r>
              <w:rPr/>
              <w:t>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left" w:pos="824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Оценка положительной</w:t>
            </w:r>
            <w:r>
              <w:rPr>
                <w:rFonts w:cs="Times New Roman"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динамики в</w:t>
            </w:r>
            <w:r>
              <w:rPr>
                <w:rFonts w:cs="Times New Roman"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организации</w:t>
            </w:r>
            <w:r>
              <w:rPr>
                <w:rFonts w:cs="Times New Roman"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учебной деятельности при выполнении практических работ </w:t>
            </w:r>
          </w:p>
        </w:tc>
      </w:tr>
      <w:tr>
        <w:trPr/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lang w:val="ru-RU"/>
              </w:rPr>
            </w:pPr>
            <w:r>
              <w:rPr>
                <w:lang w:val="ru-RU"/>
              </w:rPr>
              <w:t xml:space="preserve">ЛР 9 </w:t>
            </w:r>
            <w:r>
              <w:rPr/>
              <w:t>Экономически активный, предприимчивый, готовый к самозанятости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Оценка проявления  экономической</w:t>
            </w:r>
            <w:r>
              <w:rPr>
                <w:rFonts w:cs="Times New Roman"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и</w:t>
            </w:r>
            <w:r>
              <w:rPr>
                <w:rFonts w:cs="Times New Roman"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финансовой</w:t>
            </w:r>
            <w:r>
              <w:rPr>
                <w:rFonts w:cs="Times New Roman"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культуры,</w:t>
            </w:r>
            <w:r>
              <w:rPr>
                <w:rFonts w:cs="Times New Roman"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экономической</w:t>
            </w:r>
            <w:r>
              <w:rPr>
                <w:rFonts w:cs="Times New Roman"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грамотности во время учебной деятельности</w:t>
            </w:r>
          </w:p>
        </w:tc>
      </w:tr>
      <w:tr>
        <w:trPr/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pacing w:val="-67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Оценка проявления</w:t>
            </w:r>
            <w:r>
              <w:rPr>
                <w:rFonts w:cs="Times New Roman"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культуры</w:t>
            </w:r>
            <w:r>
              <w:rPr>
                <w:rFonts w:cs="Times New Roman"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потребления</w:t>
            </w:r>
            <w:r>
              <w:rPr>
                <w:rFonts w:cs="Times New Roman"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информации,</w:t>
            </w:r>
            <w:r>
              <w:rPr>
                <w:rFonts w:cs="Times New Roman"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умений</w:t>
            </w:r>
            <w:r>
              <w:rPr>
                <w:rFonts w:cs="Times New Roman"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и</w:t>
            </w:r>
            <w:r>
              <w:rPr>
                <w:rFonts w:cs="Times New Roman"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навыков</w:t>
            </w:r>
            <w:r>
              <w:rPr>
                <w:rFonts w:cs="Times New Roman"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пользования</w:t>
            </w:r>
            <w:r>
              <w:rPr>
                <w:rFonts w:cs="Times New Roman"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компьютерной,</w:t>
            </w:r>
            <w:r>
              <w:rPr>
                <w:rFonts w:cs="Times New Roman"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навыков</w:t>
            </w:r>
            <w:r>
              <w:rPr>
                <w:rFonts w:cs="Times New Roman"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отбора</w:t>
            </w:r>
            <w:r>
              <w:rPr>
                <w:rFonts w:cs="Times New Roman"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и</w:t>
            </w:r>
            <w:r>
              <w:rPr>
                <w:rFonts w:cs="Times New Roman"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критического</w:t>
            </w:r>
            <w:r>
              <w:rPr>
                <w:rFonts w:cs="Times New Roman"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анализа</w:t>
            </w:r>
            <w:r>
              <w:rPr>
                <w:rFonts w:cs="Times New Roman"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информации,</w:t>
            </w:r>
            <w:r>
              <w:rPr>
                <w:rFonts w:cs="Times New Roman"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умения</w:t>
            </w:r>
            <w:r>
              <w:rPr>
                <w:rFonts w:cs="Times New Roman"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ориентироваться</w:t>
            </w:r>
            <w:r>
              <w:rPr>
                <w:rFonts w:cs="Times New Roman"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информационном</w:t>
            </w:r>
            <w:r>
              <w:rPr>
                <w:rFonts w:cs="Times New Roman"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пространстве при выполнении практических работ</w:t>
            </w:r>
          </w:p>
        </w:tc>
      </w:tr>
      <w:tr>
        <w:trPr/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both"/>
              <w:rPr>
                <w:lang w:val="ru-RU"/>
              </w:rPr>
            </w:pPr>
            <w:r>
              <w:rPr>
                <w:lang w:val="ru-RU"/>
              </w:rPr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Оценка проявления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 при выполнении практических работ</w:t>
            </w:r>
            <w:bookmarkStart w:id="0" w:name="_GoBack"/>
            <w:bookmarkEnd w:id="0"/>
          </w:p>
        </w:tc>
      </w:tr>
    </w:tbl>
    <w:p>
      <w:pPr>
        <w:pStyle w:val="1"/>
        <w:tabs>
          <w:tab w:val="left" w:pos="0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0" w:hanging="0"/>
        <w:rPr/>
      </w:pPr>
      <w:r>
        <w:br w:type="page"/>
      </w:r>
      <w:r>
        <w:rPr/>
      </w:r>
    </w:p>
    <w:sectPr>
      <w:headerReference w:type="default" r:id="rId19"/>
      <w:footerReference w:type="default" r:id="rId20"/>
      <w:type w:val="nextPage"/>
      <w:pgSz w:w="11906" w:h="16838"/>
      <w:pgMar w:left="1134" w:right="850" w:header="720" w:top="1134" w:footer="708" w:bottom="765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Bookman Old Style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675256342"/>
    </w:sdtPr>
    <w:sdtContent>
      <w:p>
        <w:pPr>
          <w:pStyle w:val="Style22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7</w:t>
        </w:r>
        <w:r>
          <w:rPr/>
          <w:fldChar w:fldCharType="end"/>
        </w:r>
      </w:p>
      <w:p>
        <w:pPr>
          <w:pStyle w:val="Style22"/>
          <w:ind w:right="360" w:hanging="0"/>
          <w:rPr/>
        </w:pPr>
        <w:r>
          <w:rPr/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880295331"/>
    </w:sdtPr>
    <w:sdtContent>
      <w:p>
        <w:pPr>
          <w:pStyle w:val="Style22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15</w:t>
        </w:r>
        <w:r>
          <w:rPr/>
          <w:fldChar w:fldCharType="end"/>
        </w:r>
      </w:p>
      <w:p>
        <w:pPr>
          <w:pStyle w:val="Style22"/>
          <w:ind w:right="360" w:hanging="0"/>
          <w:rPr/>
        </w:pPr>
        <w:r>
          <w:rPr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264612282"/>
    </w:sdtPr>
    <w:sdtContent>
      <w:p>
        <w:pPr>
          <w:pStyle w:val="Style22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21</w:t>
        </w:r>
        <w:r>
          <w:rPr/>
          <w:fldChar w:fldCharType="end"/>
        </w:r>
      </w:p>
    </w:sdtContent>
  </w:sdt>
  <w:p>
    <w:pPr>
      <w:pStyle w:val="Style22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8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ind w:left="218" w:hanging="360"/>
      </w:pPr>
    </w:lvl>
    <w:lvl w:ilvl="1">
      <w:start w:val="1"/>
      <w:numFmt w:val="lowerLetter"/>
      <w:lvlText w:val="%2."/>
      <w:lvlJc w:val="left"/>
      <w:pPr>
        <w:ind w:left="938" w:hanging="360"/>
      </w:pPr>
    </w:lvl>
    <w:lvl w:ilvl="2">
      <w:start w:val="1"/>
      <w:numFmt w:val="lowerRoman"/>
      <w:lvlText w:val="%3."/>
      <w:lvlJc w:val="right"/>
      <w:pPr>
        <w:ind w:left="1658" w:hanging="180"/>
      </w:pPr>
    </w:lvl>
    <w:lvl w:ilvl="3">
      <w:start w:val="1"/>
      <w:numFmt w:val="decimal"/>
      <w:lvlText w:val="%4."/>
      <w:lvlJc w:val="left"/>
      <w:pPr>
        <w:ind w:left="2378" w:hanging="360"/>
      </w:pPr>
    </w:lvl>
    <w:lvl w:ilvl="4">
      <w:start w:val="1"/>
      <w:numFmt w:val="lowerLetter"/>
      <w:lvlText w:val="%5."/>
      <w:lvlJc w:val="left"/>
      <w:pPr>
        <w:ind w:left="3098" w:hanging="360"/>
      </w:pPr>
    </w:lvl>
    <w:lvl w:ilvl="5">
      <w:start w:val="1"/>
      <w:numFmt w:val="lowerRoman"/>
      <w:lvlText w:val="%6."/>
      <w:lvlJc w:val="right"/>
      <w:pPr>
        <w:ind w:left="3818" w:hanging="180"/>
      </w:pPr>
    </w:lvl>
    <w:lvl w:ilvl="6">
      <w:start w:val="1"/>
      <w:numFmt w:val="decimal"/>
      <w:lvlText w:val="%7."/>
      <w:lvlJc w:val="left"/>
      <w:pPr>
        <w:ind w:left="4538" w:hanging="360"/>
      </w:pPr>
    </w:lvl>
    <w:lvl w:ilvl="7">
      <w:start w:val="1"/>
      <w:numFmt w:val="lowerLetter"/>
      <w:lvlText w:val="%8."/>
      <w:lvlJc w:val="left"/>
      <w:pPr>
        <w:ind w:left="5258" w:hanging="360"/>
      </w:pPr>
    </w:lvl>
    <w:lvl w:ilvl="8">
      <w:start w:val="1"/>
      <w:numFmt w:val="lowerRoman"/>
      <w:lvlText w:val="%9."/>
      <w:lvlJc w:val="right"/>
      <w:pPr>
        <w:ind w:left="5978" w:hanging="180"/>
      </w:p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01a31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0"/>
    <w:qFormat/>
    <w:rsid w:val="00901a31"/>
    <w:pPr>
      <w:keepNext w:val="true"/>
      <w:tabs>
        <w:tab w:val="left" w:pos="0" w:leader="none"/>
      </w:tabs>
      <w:suppressAutoHyphens w:val="true"/>
      <w:spacing w:lineRule="auto" w:line="240" w:before="0" w:after="0"/>
      <w:ind w:left="284" w:hanging="0"/>
      <w:outlineLvl w:val="0"/>
    </w:pPr>
    <w:rPr>
      <w:rFonts w:ascii="Times New Roman" w:hAnsi="Times New Roman" w:eastAsia="Times New Roman" w:cs="Times New Roman"/>
      <w:sz w:val="24"/>
      <w:szCs w:val="24"/>
      <w:lang w:val="x-none" w:eastAsia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901a31"/>
    <w:rPr>
      <w:rFonts w:ascii="Times New Roman" w:hAnsi="Times New Roman" w:eastAsia="Times New Roman" w:cs="Times New Roman"/>
      <w:sz w:val="24"/>
      <w:szCs w:val="24"/>
      <w:lang w:val="x-none" w:eastAsia="ar-SA"/>
    </w:rPr>
  </w:style>
  <w:style w:type="character" w:styleId="Style13">
    <w:name w:val="Интернет-ссылка"/>
    <w:rsid w:val="00901a31"/>
    <w:rPr>
      <w:color w:val="0000FF"/>
      <w:u w:val="single"/>
    </w:rPr>
  </w:style>
  <w:style w:type="character" w:styleId="Style14" w:customStyle="1">
    <w:name w:val="Нижний колонтитул Знак"/>
    <w:basedOn w:val="DefaultParagraphFont"/>
    <w:link w:val="a4"/>
    <w:uiPriority w:val="99"/>
    <w:qFormat/>
    <w:rsid w:val="00901a31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2" w:customStyle="1">
    <w:name w:val="Основной текст (2)"/>
    <w:qFormat/>
    <w:rsid w:val="00901a31"/>
    <w:rPr>
      <w:rFonts w:ascii="Bookman Old Style" w:hAnsi="Bookman Old Style" w:eastAsia="Bookman Old Style" w:cs="Bookman Old Style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0"/>
      <w:szCs w:val="20"/>
      <w:u w:val="none"/>
      <w:lang w:val="ru-RU" w:eastAsia="ru-RU" w:bidi="ru-RU"/>
    </w:rPr>
  </w:style>
  <w:style w:type="character" w:styleId="21" w:customStyle="1">
    <w:name w:val="Основной текст с отступом 2 Знак"/>
    <w:basedOn w:val="DefaultParagraphFont"/>
    <w:link w:val="20"/>
    <w:uiPriority w:val="99"/>
    <w:qFormat/>
    <w:rsid w:val="00901a31"/>
    <w:rPr>
      <w:rFonts w:ascii="Times New Roman" w:hAnsi="Times New Roman" w:eastAsia="Times New Roman" w:cs="Times New Roman"/>
      <w:sz w:val="24"/>
      <w:szCs w:val="24"/>
      <w:lang w:val="x-none" w:eastAsia="ar-SA"/>
    </w:rPr>
  </w:style>
  <w:style w:type="character" w:styleId="C4" w:customStyle="1">
    <w:name w:val="c4"/>
    <w:qFormat/>
    <w:rsid w:val="00901a31"/>
    <w:rPr/>
  </w:style>
  <w:style w:type="character" w:styleId="Style15" w:customStyle="1">
    <w:name w:val="Верхний колонтитул Знак"/>
    <w:basedOn w:val="DefaultParagraphFont"/>
    <w:link w:val="a9"/>
    <w:qFormat/>
    <w:rsid w:val="00cd5d54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Style16" w:customStyle="1">
    <w:name w:val="Текст сноски Знак"/>
    <w:basedOn w:val="DefaultParagraphFont"/>
    <w:link w:val="ac"/>
    <w:uiPriority w:val="99"/>
    <w:semiHidden/>
    <w:qFormat/>
    <w:rsid w:val="001266fd"/>
    <w:rPr>
      <w:rFonts w:ascii="Calibri" w:hAnsi="Calibri" w:eastAsia="Times New Roman" w:cs="Times New Roman"/>
      <w:sz w:val="20"/>
      <w:szCs w:val="20"/>
      <w:lang w:eastAsia="ru-RU"/>
    </w:rPr>
  </w:style>
  <w:style w:type="character" w:styleId="ListLabel1">
    <w:name w:val="ListLabel 1"/>
    <w:qFormat/>
    <w:rPr>
      <w:b/>
      <w:sz w:val="28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b/>
    </w:rPr>
  </w:style>
  <w:style w:type="character" w:styleId="ListLabel15">
    <w:name w:val="ListLabel 15"/>
    <w:qFormat/>
    <w:rPr>
      <w:rFonts w:eastAsia="Symbol" w:cs="Symbol"/>
      <w:w w:val="100"/>
      <w:sz w:val="28"/>
      <w:szCs w:val="28"/>
      <w:lang w:val="ru-RU" w:eastAsia="en-US" w:bidi="ar-SA"/>
    </w:rPr>
  </w:style>
  <w:style w:type="character" w:styleId="ListLabel16">
    <w:name w:val="ListLabel 16"/>
    <w:qFormat/>
    <w:rPr>
      <w:lang w:val="ru-RU" w:eastAsia="en-US" w:bidi="ar-SA"/>
    </w:rPr>
  </w:style>
  <w:style w:type="character" w:styleId="ListLabel17">
    <w:name w:val="ListLabel 17"/>
    <w:qFormat/>
    <w:rPr>
      <w:lang w:val="ru-RU" w:eastAsia="en-US" w:bidi="ar-SA"/>
    </w:rPr>
  </w:style>
  <w:style w:type="character" w:styleId="ListLabel18">
    <w:name w:val="ListLabel 18"/>
    <w:qFormat/>
    <w:rPr>
      <w:lang w:val="ru-RU" w:eastAsia="en-US" w:bidi="ar-SA"/>
    </w:rPr>
  </w:style>
  <w:style w:type="character" w:styleId="ListLabel19">
    <w:name w:val="ListLabel 19"/>
    <w:qFormat/>
    <w:rPr>
      <w:lang w:val="ru-RU" w:eastAsia="en-US" w:bidi="ar-SA"/>
    </w:rPr>
  </w:style>
  <w:style w:type="character" w:styleId="ListLabel20">
    <w:name w:val="ListLabel 20"/>
    <w:qFormat/>
    <w:rPr>
      <w:lang w:val="ru-RU" w:eastAsia="en-US" w:bidi="ar-SA"/>
    </w:rPr>
  </w:style>
  <w:style w:type="character" w:styleId="ListLabel21">
    <w:name w:val="ListLabel 21"/>
    <w:qFormat/>
    <w:rPr>
      <w:lang w:val="ru-RU" w:eastAsia="en-US" w:bidi="ar-SA"/>
    </w:rPr>
  </w:style>
  <w:style w:type="character" w:styleId="ListLabel22">
    <w:name w:val="ListLabel 22"/>
    <w:qFormat/>
    <w:rPr>
      <w:lang w:val="ru-RU" w:eastAsia="en-US" w:bidi="ar-SA"/>
    </w:rPr>
  </w:style>
  <w:style w:type="character" w:styleId="ListLabel23">
    <w:name w:val="ListLabel 23"/>
    <w:qFormat/>
    <w:rPr>
      <w:lang w:val="ru-RU" w:eastAsia="en-US" w:bidi="ar-SA"/>
    </w:rPr>
  </w:style>
  <w:style w:type="character" w:styleId="ListLabel24">
    <w:name w:val="ListLabel 24"/>
    <w:qFormat/>
    <w:rPr>
      <w:rFonts w:ascii="Times New Roman" w:hAnsi="Times New Roman" w:cs="Times New Roman"/>
      <w:sz w:val="24"/>
    </w:rPr>
  </w:style>
  <w:style w:type="character" w:styleId="ListLabel25">
    <w:name w:val="ListLabel 25"/>
    <w:qFormat/>
    <w:rPr>
      <w:rFonts w:ascii="Times New Roman" w:hAnsi="Times New Roman"/>
      <w:sz w:val="24"/>
      <w:szCs w:val="24"/>
    </w:rPr>
  </w:style>
  <w:style w:type="character" w:styleId="ListLabel26">
    <w:name w:val="ListLabel 26"/>
    <w:qFormat/>
    <w:rPr>
      <w:rFonts w:ascii="Times New Roman" w:hAnsi="Times New Roman"/>
      <w:sz w:val="24"/>
      <w:szCs w:val="24"/>
      <w:lang w:val="en-US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Style22">
    <w:name w:val="Footer"/>
    <w:basedOn w:val="Normal"/>
    <w:link w:val="a5"/>
    <w:uiPriority w:val="99"/>
    <w:rsid w:val="00901a31"/>
    <w:pPr>
      <w:tabs>
        <w:tab w:val="center" w:pos="4677" w:leader="none"/>
        <w:tab w:val="right" w:pos="9355" w:leader="none"/>
      </w:tabs>
      <w:suppressAutoHyphens w:val="tru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Style23" w:customStyle="1">
    <w:name w:val="обычный"/>
    <w:basedOn w:val="Normal"/>
    <w:qFormat/>
    <w:rsid w:val="00901a31"/>
    <w:pPr>
      <w:suppressAutoHyphens w:val="true"/>
      <w:spacing w:lineRule="auto" w:line="240" w:before="0" w:after="0"/>
    </w:pPr>
    <w:rPr>
      <w:rFonts w:ascii="Times New Roman" w:hAnsi="Times New Roman" w:eastAsia="Times New Roman" w:cs="Times New Roman"/>
      <w:color w:val="000000"/>
      <w:sz w:val="20"/>
      <w:szCs w:val="20"/>
      <w:lang w:eastAsia="ar-SA"/>
    </w:rPr>
  </w:style>
  <w:style w:type="paragraph" w:styleId="211" w:customStyle="1">
    <w:name w:val="Основной текст 21"/>
    <w:basedOn w:val="Normal"/>
    <w:qFormat/>
    <w:rsid w:val="00901a31"/>
    <w:pPr>
      <w:suppressAutoHyphens w:val="true"/>
      <w:spacing w:lineRule="auto" w:line="480" w:before="0" w:after="120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1"/>
    <w:qFormat/>
    <w:rsid w:val="00901a31"/>
    <w:pPr>
      <w:suppressAutoHyphens w:val="true"/>
      <w:ind w:left="720" w:hanging="0"/>
    </w:pPr>
    <w:rPr>
      <w:rFonts w:ascii="Calibri" w:hAnsi="Calibri" w:eastAsia="Calibri" w:cs="Times New Roman"/>
      <w:lang w:eastAsia="ar-SA"/>
    </w:rPr>
  </w:style>
  <w:style w:type="paragraph" w:styleId="BodyTextIndent2">
    <w:name w:val="Body Text Indent 2"/>
    <w:basedOn w:val="Normal"/>
    <w:link w:val="22"/>
    <w:uiPriority w:val="99"/>
    <w:qFormat/>
    <w:rsid w:val="00901a31"/>
    <w:pPr>
      <w:suppressAutoHyphens w:val="true"/>
      <w:spacing w:lineRule="auto" w:line="480" w:before="0" w:after="120"/>
      <w:ind w:left="283" w:hanging="0"/>
    </w:pPr>
    <w:rPr>
      <w:rFonts w:ascii="Times New Roman" w:hAnsi="Times New Roman" w:eastAsia="Times New Roman" w:cs="Times New Roman"/>
      <w:sz w:val="24"/>
      <w:szCs w:val="24"/>
      <w:lang w:val="x-none" w:eastAsia="ar-SA"/>
    </w:rPr>
  </w:style>
  <w:style w:type="paragraph" w:styleId="C2" w:customStyle="1">
    <w:name w:val="c2"/>
    <w:basedOn w:val="Normal"/>
    <w:qFormat/>
    <w:rsid w:val="00901a31"/>
    <w:pPr>
      <w:spacing w:lineRule="auto" w:line="240" w:before="90" w:after="9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qFormat/>
    <w:rsid w:val="00bd607e"/>
    <w:pPr>
      <w:suppressAutoHyphens w:val="true"/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Style24">
    <w:name w:val="Header"/>
    <w:basedOn w:val="Normal"/>
    <w:link w:val="aa"/>
    <w:rsid w:val="00cd5d54"/>
    <w:pPr>
      <w:tabs>
        <w:tab w:val="center" w:pos="4677" w:leader="none"/>
        <w:tab w:val="right" w:pos="9355" w:leader="none"/>
      </w:tabs>
      <w:suppressAutoHyphens w:val="tru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Style25">
    <w:name w:val="Footnote Text"/>
    <w:basedOn w:val="Normal"/>
    <w:link w:val="ad"/>
    <w:uiPriority w:val="99"/>
    <w:semiHidden/>
    <w:unhideWhenUsed/>
    <w:rsid w:val="001266fd"/>
    <w:pPr>
      <w:spacing w:lineRule="auto" w:line="240" w:before="0" w:after="0"/>
    </w:pPr>
    <w:rPr>
      <w:rFonts w:ascii="Calibri" w:hAnsi="Calibri" w:eastAsia="Times New Roman" w:cs="Times New Roman"/>
      <w:sz w:val="20"/>
      <w:szCs w:val="20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f37583"/>
    <w:pPr>
      <w:spacing w:after="0" w:line="240" w:lineRule="auto"/>
    </w:pPr>
    <w:rPr>
      <w:sz w:val="28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hyperlink" Target="https://znanium.com/catalog/product/1796822" TargetMode="External"/><Relationship Id="rId6" Type="http://schemas.openxmlformats.org/officeDocument/2006/relationships/hyperlink" Target="https://znanium.com/catalog/product/1214598" TargetMode="External"/><Relationship Id="rId7" Type="http://schemas.openxmlformats.org/officeDocument/2006/relationships/hyperlink" Target="https://znanium.com/catalog/product/1817031" TargetMode="External"/><Relationship Id="rId8" Type="http://schemas.openxmlformats.org/officeDocument/2006/relationships/hyperlink" Target="https://znanium.com/catalog/product/1235904" TargetMode="External"/><Relationship Id="rId9" Type="http://schemas.openxmlformats.org/officeDocument/2006/relationships/hyperlink" Target="https://znanium.com/catalog/product/1194063" TargetMode="External"/><Relationship Id="rId10" Type="http://schemas.openxmlformats.org/officeDocument/2006/relationships/hyperlink" Target="https://znanium.com/catalog/product/1127760" TargetMode="External"/><Relationship Id="rId11" Type="http://schemas.openxmlformats.org/officeDocument/2006/relationships/hyperlink" Target="http://znanium.com/" TargetMode="External"/><Relationship Id="rId12" Type="http://schemas.openxmlformats.org/officeDocument/2006/relationships/hyperlink" Target="http://eor.edu.ru/" TargetMode="External"/><Relationship Id="rId13" Type="http://schemas.openxmlformats.org/officeDocument/2006/relationships/hyperlink" Target="http://www.fcior/" TargetMode="External"/><Relationship Id="rId14" Type="http://schemas.openxmlformats.org/officeDocument/2006/relationships/hyperlink" Target="http://www.dic/" TargetMode="External"/><Relationship Id="rId15" Type="http://schemas.openxmlformats.org/officeDocument/2006/relationships/hyperlink" Target="http://www.window.edu.ru/" TargetMode="External"/><Relationship Id="rId16" Type="http://schemas.openxmlformats.org/officeDocument/2006/relationships/hyperlink" Target="http://www.st-books/" TargetMode="External"/><Relationship Id="rId17" Type="http://schemas.openxmlformats.org/officeDocument/2006/relationships/hyperlink" Target="https://zoom.us/" TargetMode="External"/><Relationship Id="rId18" Type="http://schemas.openxmlformats.org/officeDocument/2006/relationships/hyperlink" Target="https://disk.yandex.ru/" TargetMode="External"/><Relationship Id="rId19" Type="http://schemas.openxmlformats.org/officeDocument/2006/relationships/header" Target="header1.xml"/><Relationship Id="rId20" Type="http://schemas.openxmlformats.org/officeDocument/2006/relationships/footer" Target="footer3.xml"/><Relationship Id="rId21" Type="http://schemas.openxmlformats.org/officeDocument/2006/relationships/numbering" Target="numbering.xml"/><Relationship Id="rId22" Type="http://schemas.openxmlformats.org/officeDocument/2006/relationships/fontTable" Target="fontTable.xml"/><Relationship Id="rId23" Type="http://schemas.openxmlformats.org/officeDocument/2006/relationships/settings" Target="settings.xml"/><Relationship Id="rId24" Type="http://schemas.openxmlformats.org/officeDocument/2006/relationships/theme" Target="theme/theme1.xml"/><Relationship Id="rId2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F47F4-C6D8-4E6E-9FE2-6EB885DF5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LibreOffice/6.1.0.3$Windows_x86 LibreOffice_project/efb621ed25068d70781dc026f7e9c5187a4decd1</Application>
  <Pages>21</Pages>
  <Words>4223</Words>
  <Characters>29921</Characters>
  <CharactersWithSpaces>33455</CharactersWithSpaces>
  <Paragraphs>758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2022-10-10T06:20:00Z</dcterms:created>
  <dc:creator>Анастасия-1</dc:creator>
  <dc:description/>
  <dc:language>ru-RU</dc:language>
  <cp:lastModifiedBy/>
  <dcterms:modified xsi:type="dcterms:W3CDTF">2022-11-07T12:39:24Z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